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436C11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776FC">
        <w:rPr>
          <w:rFonts w:ascii="標楷體" w:eastAsia="標楷體" w:hAnsi="標楷體" w:hint="eastAsia"/>
          <w:color w:val="000000"/>
          <w:sz w:val="28"/>
          <w:u w:val="single"/>
        </w:rPr>
        <w:t>自然與生活科技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1A03A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E776FC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1A03A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436C11" w:rsidRPr="00436C11" w:rsidRDefault="00436C11" w:rsidP="00436C11">
      <w:pPr>
        <w:ind w:leftChars="286" w:left="992" w:hangingChars="153" w:hanging="306"/>
        <w:rPr>
          <w:rFonts w:ascii="標楷體" w:eastAsia="標楷體" w:hAnsi="標楷體"/>
          <w:color w:val="000000"/>
          <w:sz w:val="20"/>
          <w:szCs w:val="20"/>
        </w:rPr>
      </w:pPr>
      <w:r w:rsidRPr="00436C11">
        <w:rPr>
          <w:rFonts w:ascii="標楷體" w:eastAsia="標楷體" w:hAnsi="標楷體"/>
          <w:color w:val="000000"/>
          <w:sz w:val="20"/>
          <w:szCs w:val="20"/>
        </w:rPr>
        <w:t>1.</w:t>
      </w:r>
      <w:r w:rsidRPr="00436C11">
        <w:rPr>
          <w:rFonts w:ascii="標楷體" w:eastAsia="標楷體" w:hAnsi="標楷體"/>
          <w:color w:val="000000"/>
          <w:sz w:val="20"/>
          <w:szCs w:val="20"/>
        </w:rPr>
        <w:tab/>
      </w:r>
      <w:r w:rsidRPr="00436C11">
        <w:rPr>
          <w:rFonts w:ascii="標楷體" w:eastAsia="標楷體" w:hAnsi="標楷體" w:hint="eastAsia"/>
          <w:color w:val="000000"/>
          <w:sz w:val="20"/>
          <w:szCs w:val="20"/>
        </w:rPr>
        <w:t>了解方位和高度角組合成座標，以確定星星在星空中的位置。</w:t>
      </w:r>
    </w:p>
    <w:p w:rsidR="00436C11" w:rsidRPr="00436C11" w:rsidRDefault="00436C11" w:rsidP="00436C11">
      <w:pPr>
        <w:ind w:leftChars="286" w:left="992" w:hangingChars="153" w:hanging="306"/>
        <w:rPr>
          <w:rFonts w:ascii="標楷體" w:eastAsia="標楷體" w:hAnsi="標楷體"/>
          <w:color w:val="000000"/>
          <w:sz w:val="20"/>
          <w:szCs w:val="20"/>
        </w:rPr>
      </w:pPr>
      <w:r w:rsidRPr="00436C11">
        <w:rPr>
          <w:rFonts w:ascii="標楷體" w:eastAsia="標楷體" w:hAnsi="標楷體"/>
          <w:color w:val="000000"/>
          <w:sz w:val="20"/>
          <w:szCs w:val="20"/>
        </w:rPr>
        <w:t>2.</w:t>
      </w:r>
      <w:r w:rsidRPr="00436C11">
        <w:rPr>
          <w:rFonts w:ascii="標楷體" w:eastAsia="標楷體" w:hAnsi="標楷體"/>
          <w:color w:val="000000"/>
          <w:sz w:val="20"/>
          <w:szCs w:val="20"/>
        </w:rPr>
        <w:tab/>
      </w:r>
      <w:r w:rsidRPr="00436C11">
        <w:rPr>
          <w:rFonts w:ascii="標楷體" w:eastAsia="標楷體" w:hAnsi="標楷體" w:hint="eastAsia"/>
          <w:color w:val="000000"/>
          <w:sz w:val="20"/>
          <w:szCs w:val="20"/>
        </w:rPr>
        <w:t>經由操作星座盤，藉助想像力和方向感，學會如何辨識星星和星座。</w:t>
      </w:r>
    </w:p>
    <w:p w:rsidR="00436C11" w:rsidRPr="00436C11" w:rsidRDefault="00436C11" w:rsidP="00436C11">
      <w:pPr>
        <w:ind w:leftChars="286" w:left="992" w:hangingChars="153" w:hanging="306"/>
        <w:rPr>
          <w:rFonts w:ascii="標楷體" w:eastAsia="標楷體" w:hAnsi="標楷體"/>
          <w:color w:val="000000"/>
          <w:sz w:val="20"/>
          <w:szCs w:val="20"/>
        </w:rPr>
      </w:pPr>
      <w:r w:rsidRPr="00436C11">
        <w:rPr>
          <w:rFonts w:ascii="標楷體" w:eastAsia="標楷體" w:hAnsi="標楷體"/>
          <w:color w:val="000000"/>
          <w:sz w:val="20"/>
          <w:szCs w:val="20"/>
        </w:rPr>
        <w:t>3.</w:t>
      </w:r>
      <w:r w:rsidRPr="00436C11">
        <w:rPr>
          <w:rFonts w:ascii="標楷體" w:eastAsia="標楷體" w:hAnsi="標楷體"/>
          <w:color w:val="000000"/>
          <w:sz w:val="20"/>
          <w:szCs w:val="20"/>
        </w:rPr>
        <w:tab/>
      </w:r>
      <w:r w:rsidRPr="00436C11">
        <w:rPr>
          <w:rFonts w:ascii="標楷體" w:eastAsia="標楷體" w:hAnsi="標楷體" w:hint="eastAsia"/>
          <w:color w:val="000000"/>
          <w:sz w:val="20"/>
          <w:szCs w:val="20"/>
        </w:rPr>
        <w:t>經由操作星座盤或星象模擬軟體，察覺星星和星座會做規律性的運動</w:t>
      </w:r>
    </w:p>
    <w:p w:rsidR="00436C11" w:rsidRPr="00436C11" w:rsidRDefault="00436C11" w:rsidP="00436C11">
      <w:pPr>
        <w:ind w:leftChars="286" w:left="992" w:hangingChars="153" w:hanging="306"/>
        <w:rPr>
          <w:rFonts w:ascii="標楷體" w:eastAsia="標楷體" w:hAnsi="標楷體"/>
          <w:color w:val="000000"/>
          <w:sz w:val="20"/>
          <w:szCs w:val="20"/>
        </w:rPr>
      </w:pPr>
      <w:r w:rsidRPr="00436C11">
        <w:rPr>
          <w:rFonts w:ascii="標楷體" w:eastAsia="標楷體" w:hAnsi="標楷體"/>
          <w:color w:val="000000"/>
          <w:sz w:val="20"/>
          <w:szCs w:val="20"/>
        </w:rPr>
        <w:t>4.</w:t>
      </w:r>
      <w:r w:rsidRPr="00436C11">
        <w:rPr>
          <w:rFonts w:ascii="標楷體" w:eastAsia="標楷體" w:hAnsi="標楷體"/>
          <w:color w:val="000000"/>
          <w:sz w:val="20"/>
          <w:szCs w:val="20"/>
        </w:rPr>
        <w:tab/>
      </w:r>
      <w:r w:rsidRPr="00436C11">
        <w:rPr>
          <w:rFonts w:ascii="標楷體" w:eastAsia="標楷體" w:hAnsi="標楷體" w:hint="eastAsia"/>
          <w:color w:val="000000"/>
          <w:sz w:val="20"/>
          <w:szCs w:val="20"/>
        </w:rPr>
        <w:t>學習透過北斗七星或仙后座尋找北極星，並了解北極星位置接近正北方，可藉此方法分辨觀測地點的實際方位。</w:t>
      </w:r>
    </w:p>
    <w:p w:rsidR="00436C11" w:rsidRPr="00436C11" w:rsidRDefault="00436C11" w:rsidP="00436C11">
      <w:pPr>
        <w:ind w:leftChars="286" w:left="992" w:hangingChars="153" w:hanging="306"/>
        <w:rPr>
          <w:rFonts w:ascii="標楷體" w:eastAsia="標楷體" w:hAnsi="標楷體"/>
          <w:color w:val="000000"/>
          <w:sz w:val="20"/>
          <w:szCs w:val="20"/>
        </w:rPr>
      </w:pPr>
      <w:r w:rsidRPr="00436C11">
        <w:rPr>
          <w:rFonts w:ascii="標楷體" w:eastAsia="標楷體" w:hAnsi="標楷體"/>
          <w:color w:val="000000"/>
          <w:sz w:val="20"/>
          <w:szCs w:val="20"/>
        </w:rPr>
        <w:t>5.</w:t>
      </w:r>
      <w:r w:rsidRPr="00436C11">
        <w:rPr>
          <w:rFonts w:ascii="標楷體" w:eastAsia="標楷體" w:hAnsi="標楷體"/>
          <w:color w:val="000000"/>
          <w:sz w:val="20"/>
          <w:szCs w:val="20"/>
        </w:rPr>
        <w:tab/>
      </w:r>
      <w:r w:rsidRPr="00436C11">
        <w:rPr>
          <w:rFonts w:ascii="標楷體" w:eastAsia="標楷體" w:hAnsi="標楷體" w:hint="eastAsia"/>
          <w:color w:val="000000"/>
          <w:sz w:val="20"/>
          <w:szCs w:val="20"/>
        </w:rPr>
        <w:t>經由比較星星和星座的規律性運動了解在不同的季節裡，所能觀察到的星空也會有所不同。</w:t>
      </w:r>
    </w:p>
    <w:p w:rsidR="00436C11" w:rsidRPr="00436C11" w:rsidRDefault="00436C11" w:rsidP="00436C11">
      <w:pPr>
        <w:ind w:leftChars="286" w:left="992" w:hangingChars="153" w:hanging="306"/>
        <w:rPr>
          <w:rFonts w:ascii="標楷體" w:eastAsia="標楷體" w:hAnsi="標楷體"/>
          <w:color w:val="000000"/>
          <w:sz w:val="20"/>
          <w:szCs w:val="20"/>
        </w:rPr>
      </w:pPr>
      <w:r w:rsidRPr="00436C11">
        <w:rPr>
          <w:rFonts w:ascii="標楷體" w:eastAsia="標楷體" w:hAnsi="標楷體"/>
          <w:color w:val="000000"/>
          <w:sz w:val="20"/>
          <w:szCs w:val="20"/>
        </w:rPr>
        <w:t>6.</w:t>
      </w:r>
      <w:r w:rsidRPr="00436C11">
        <w:rPr>
          <w:rFonts w:ascii="標楷體" w:eastAsia="標楷體" w:hAnsi="標楷體"/>
          <w:color w:val="000000"/>
          <w:sz w:val="20"/>
          <w:szCs w:val="20"/>
        </w:rPr>
        <w:tab/>
      </w:r>
      <w:r w:rsidRPr="00436C11">
        <w:rPr>
          <w:rFonts w:ascii="標楷體" w:eastAsia="標楷體" w:hAnsi="標楷體" w:hint="eastAsia"/>
          <w:color w:val="000000"/>
          <w:sz w:val="20"/>
          <w:szCs w:val="20"/>
        </w:rPr>
        <w:t>發現人體靠肌肉、骨骼和關節的聯合作用，可做彎曲和伸直的運動，並利用簡單模型操作驗證。</w:t>
      </w:r>
    </w:p>
    <w:p w:rsidR="00436C11" w:rsidRPr="00436C11" w:rsidRDefault="00436C11" w:rsidP="00436C11">
      <w:pPr>
        <w:ind w:leftChars="286" w:left="992" w:hangingChars="153" w:hanging="306"/>
        <w:rPr>
          <w:rFonts w:ascii="標楷體" w:eastAsia="標楷體" w:hAnsi="標楷體"/>
          <w:color w:val="000000"/>
          <w:sz w:val="20"/>
          <w:szCs w:val="20"/>
        </w:rPr>
      </w:pPr>
      <w:r w:rsidRPr="00436C11">
        <w:rPr>
          <w:rFonts w:ascii="標楷體" w:eastAsia="標楷體" w:hAnsi="標楷體"/>
          <w:color w:val="000000"/>
          <w:sz w:val="20"/>
          <w:szCs w:val="20"/>
        </w:rPr>
        <w:t>7.</w:t>
      </w:r>
      <w:r w:rsidRPr="00436C11">
        <w:rPr>
          <w:rFonts w:ascii="標楷體" w:eastAsia="標楷體" w:hAnsi="標楷體"/>
          <w:color w:val="000000"/>
          <w:sz w:val="20"/>
          <w:szCs w:val="20"/>
        </w:rPr>
        <w:tab/>
      </w:r>
      <w:r w:rsidRPr="00436C11">
        <w:rPr>
          <w:rFonts w:ascii="標楷體" w:eastAsia="標楷體" w:hAnsi="標楷體" w:hint="eastAsia"/>
          <w:color w:val="000000"/>
          <w:sz w:val="20"/>
          <w:szCs w:val="20"/>
        </w:rPr>
        <w:t>由人體肌肉、骨骼和關節的聯合運動方式為例，觀察各種動物是否也有相同機制方式，並藉運動能力進行覓食、避敵築巢、棲息、求偶、生殖等活動。</w:t>
      </w:r>
    </w:p>
    <w:p w:rsidR="00436C11" w:rsidRPr="00436C11" w:rsidRDefault="00436C11" w:rsidP="00436C11">
      <w:pPr>
        <w:ind w:leftChars="286" w:left="992" w:hangingChars="153" w:hanging="306"/>
        <w:rPr>
          <w:rFonts w:ascii="標楷體" w:eastAsia="標楷體" w:hAnsi="標楷體"/>
          <w:color w:val="000000"/>
          <w:sz w:val="20"/>
          <w:szCs w:val="20"/>
        </w:rPr>
      </w:pPr>
      <w:r w:rsidRPr="00436C11">
        <w:rPr>
          <w:rFonts w:ascii="標楷體" w:eastAsia="標楷體" w:hAnsi="標楷體"/>
          <w:color w:val="000000"/>
          <w:sz w:val="20"/>
          <w:szCs w:val="20"/>
        </w:rPr>
        <w:t>8.</w:t>
      </w:r>
      <w:r w:rsidRPr="00436C11">
        <w:rPr>
          <w:rFonts w:ascii="標楷體" w:eastAsia="標楷體" w:hAnsi="標楷體"/>
          <w:color w:val="000000"/>
          <w:sz w:val="20"/>
          <w:szCs w:val="20"/>
        </w:rPr>
        <w:tab/>
      </w:r>
      <w:r w:rsidRPr="00436C11">
        <w:rPr>
          <w:rFonts w:ascii="標楷體" w:eastAsia="標楷體" w:hAnsi="標楷體" w:hint="eastAsia"/>
          <w:color w:val="000000"/>
          <w:sz w:val="20"/>
          <w:szCs w:val="20"/>
        </w:rPr>
        <w:t>認識動物的生殖方式，並由卵受精發育為子代的概念，分析子代與親代之相似性與相異性，並據此察覺兩性平權的科學立論，促成更和諧的家庭關係。</w:t>
      </w:r>
    </w:p>
    <w:p w:rsidR="00436C11" w:rsidRPr="00436C11" w:rsidRDefault="00436C11" w:rsidP="00436C11">
      <w:pPr>
        <w:ind w:leftChars="286" w:left="992" w:hangingChars="153" w:hanging="306"/>
        <w:rPr>
          <w:rFonts w:ascii="標楷體" w:eastAsia="標楷體" w:hAnsi="標楷體"/>
          <w:color w:val="000000"/>
          <w:sz w:val="20"/>
          <w:szCs w:val="20"/>
        </w:rPr>
      </w:pPr>
      <w:r w:rsidRPr="00436C11">
        <w:rPr>
          <w:rFonts w:ascii="標楷體" w:eastAsia="標楷體" w:hAnsi="標楷體"/>
          <w:color w:val="000000"/>
          <w:sz w:val="20"/>
          <w:szCs w:val="20"/>
        </w:rPr>
        <w:t>9.</w:t>
      </w:r>
      <w:r w:rsidRPr="00436C11">
        <w:rPr>
          <w:rFonts w:ascii="標楷體" w:eastAsia="標楷體" w:hAnsi="標楷體"/>
          <w:color w:val="000000"/>
          <w:sz w:val="20"/>
          <w:szCs w:val="20"/>
        </w:rPr>
        <w:tab/>
      </w:r>
      <w:r w:rsidRPr="00436C11">
        <w:rPr>
          <w:rFonts w:ascii="標楷體" w:eastAsia="標楷體" w:hAnsi="標楷體" w:hint="eastAsia"/>
          <w:color w:val="000000"/>
          <w:sz w:val="20"/>
          <w:szCs w:val="20"/>
        </w:rPr>
        <w:t>探討生物二分法的意義，學習資料整理的方法。</w:t>
      </w:r>
    </w:p>
    <w:p w:rsidR="00436C11" w:rsidRPr="00436C11" w:rsidRDefault="00436C11" w:rsidP="00436C11">
      <w:pPr>
        <w:ind w:leftChars="286" w:left="992" w:hangingChars="153" w:hanging="306"/>
        <w:rPr>
          <w:rFonts w:ascii="標楷體" w:eastAsia="標楷體" w:hAnsi="標楷體"/>
          <w:color w:val="000000"/>
          <w:sz w:val="20"/>
          <w:szCs w:val="20"/>
        </w:rPr>
      </w:pPr>
      <w:r w:rsidRPr="00436C11">
        <w:rPr>
          <w:rFonts w:ascii="標楷體" w:eastAsia="標楷體" w:hAnsi="標楷體"/>
          <w:color w:val="000000"/>
          <w:sz w:val="20"/>
          <w:szCs w:val="20"/>
        </w:rPr>
        <w:t>10.</w:t>
      </w:r>
      <w:r w:rsidRPr="00436C11">
        <w:rPr>
          <w:rFonts w:ascii="標楷體" w:eastAsia="標楷體" w:hAnsi="標楷體"/>
          <w:color w:val="000000"/>
          <w:sz w:val="20"/>
          <w:szCs w:val="20"/>
        </w:rPr>
        <w:tab/>
      </w:r>
      <w:r w:rsidRPr="00436C11">
        <w:rPr>
          <w:rFonts w:ascii="標楷體" w:eastAsia="標楷體" w:hAnsi="標楷體" w:hint="eastAsia"/>
          <w:color w:val="000000"/>
          <w:sz w:val="20"/>
          <w:szCs w:val="20"/>
        </w:rPr>
        <w:t>能利用石蕊試紙和紫色高麗菜汁等酸鹼指示劑，鑑別水溶液是酸性、鹼性或中性的溶液。</w:t>
      </w:r>
    </w:p>
    <w:p w:rsidR="00436C11" w:rsidRPr="00436C11" w:rsidRDefault="00436C11" w:rsidP="00436C11">
      <w:pPr>
        <w:ind w:leftChars="286" w:left="992" w:hangingChars="153" w:hanging="306"/>
        <w:rPr>
          <w:rFonts w:ascii="標楷體" w:eastAsia="標楷體" w:hAnsi="標楷體" w:hint="eastAsia"/>
          <w:color w:val="000000"/>
          <w:sz w:val="20"/>
          <w:szCs w:val="20"/>
        </w:rPr>
      </w:pPr>
      <w:r w:rsidRPr="00436C11">
        <w:rPr>
          <w:rFonts w:ascii="標楷體" w:eastAsia="標楷體" w:hAnsi="標楷體" w:hint="eastAsia"/>
          <w:color w:val="000000"/>
          <w:sz w:val="20"/>
          <w:szCs w:val="20"/>
        </w:rPr>
        <w:t>11.</w:t>
      </w:r>
      <w:r w:rsidRPr="00436C11">
        <w:rPr>
          <w:rFonts w:ascii="標楷體" w:eastAsia="標楷體" w:hAnsi="標楷體" w:hint="eastAsia"/>
          <w:color w:val="000000"/>
          <w:sz w:val="20"/>
          <w:szCs w:val="20"/>
        </w:rPr>
        <w:tab/>
        <w:t>能用酸鹼指示劑作酸性和鹼性溶液的交互作用，發現混合液體會趨向中性。</w:t>
      </w:r>
    </w:p>
    <w:p w:rsidR="00436C11" w:rsidRPr="00436C11" w:rsidRDefault="00436C11" w:rsidP="00436C11">
      <w:pPr>
        <w:ind w:leftChars="286" w:left="992" w:hangingChars="153" w:hanging="306"/>
        <w:rPr>
          <w:rFonts w:ascii="標楷體" w:eastAsia="標楷體" w:hAnsi="標楷體"/>
          <w:color w:val="000000"/>
          <w:sz w:val="20"/>
          <w:szCs w:val="20"/>
        </w:rPr>
      </w:pPr>
      <w:r w:rsidRPr="00436C11">
        <w:rPr>
          <w:rFonts w:ascii="標楷體" w:eastAsia="標楷體" w:hAnsi="標楷體"/>
          <w:color w:val="000000"/>
          <w:sz w:val="20"/>
          <w:szCs w:val="20"/>
        </w:rPr>
        <w:t>12.</w:t>
      </w:r>
      <w:r w:rsidRPr="00436C11">
        <w:rPr>
          <w:rFonts w:ascii="標楷體" w:eastAsia="標楷體" w:hAnsi="標楷體"/>
          <w:color w:val="000000"/>
          <w:sz w:val="20"/>
          <w:szCs w:val="20"/>
        </w:rPr>
        <w:tab/>
      </w:r>
      <w:r w:rsidRPr="00436C11">
        <w:rPr>
          <w:rFonts w:ascii="標楷體" w:eastAsia="標楷體" w:hAnsi="標楷體" w:hint="eastAsia"/>
          <w:color w:val="000000"/>
          <w:sz w:val="20"/>
          <w:szCs w:val="20"/>
        </w:rPr>
        <w:t>認識常用酸、鹼水溶液的特性，以了解它們在生活上的應用。</w:t>
      </w:r>
    </w:p>
    <w:p w:rsidR="00436C11" w:rsidRPr="00436C11" w:rsidRDefault="00436C11" w:rsidP="00436C11">
      <w:pPr>
        <w:ind w:leftChars="286" w:left="992" w:hangingChars="153" w:hanging="306"/>
        <w:rPr>
          <w:rFonts w:ascii="標楷體" w:eastAsia="標楷體" w:hAnsi="標楷體"/>
          <w:color w:val="000000"/>
          <w:sz w:val="20"/>
          <w:szCs w:val="20"/>
        </w:rPr>
      </w:pPr>
      <w:r w:rsidRPr="00436C11">
        <w:rPr>
          <w:rFonts w:ascii="標楷體" w:eastAsia="標楷體" w:hAnsi="標楷體"/>
          <w:color w:val="000000"/>
          <w:sz w:val="20"/>
          <w:szCs w:val="20"/>
        </w:rPr>
        <w:t>13.</w:t>
      </w:r>
      <w:r w:rsidRPr="00436C11">
        <w:rPr>
          <w:rFonts w:ascii="標楷體" w:eastAsia="標楷體" w:hAnsi="標楷體"/>
          <w:color w:val="000000"/>
          <w:sz w:val="20"/>
          <w:szCs w:val="20"/>
        </w:rPr>
        <w:tab/>
      </w:r>
      <w:r w:rsidRPr="00436C11">
        <w:rPr>
          <w:rFonts w:ascii="標楷體" w:eastAsia="標楷體" w:hAnsi="標楷體" w:hint="eastAsia"/>
          <w:color w:val="000000"/>
          <w:sz w:val="20"/>
          <w:szCs w:val="20"/>
        </w:rPr>
        <w:t>了解人與環境互動互依關係，建立積極的環境態度與環境倫理。</w:t>
      </w:r>
    </w:p>
    <w:p w:rsidR="00436C11" w:rsidRPr="00436C11" w:rsidRDefault="00436C11" w:rsidP="00436C11">
      <w:pPr>
        <w:ind w:leftChars="286" w:left="992" w:hangingChars="153" w:hanging="306"/>
        <w:rPr>
          <w:rFonts w:ascii="標楷體" w:eastAsia="標楷體" w:hAnsi="標楷體"/>
          <w:color w:val="000000"/>
          <w:sz w:val="20"/>
          <w:szCs w:val="20"/>
        </w:rPr>
      </w:pPr>
      <w:r w:rsidRPr="00436C11">
        <w:rPr>
          <w:rFonts w:ascii="標楷體" w:eastAsia="標楷體" w:hAnsi="標楷體"/>
          <w:color w:val="000000"/>
          <w:sz w:val="20"/>
          <w:szCs w:val="20"/>
        </w:rPr>
        <w:t>14.</w:t>
      </w:r>
      <w:r w:rsidRPr="00436C11">
        <w:rPr>
          <w:rFonts w:ascii="標楷體" w:eastAsia="標楷體" w:hAnsi="標楷體"/>
          <w:color w:val="000000"/>
          <w:sz w:val="20"/>
          <w:szCs w:val="20"/>
        </w:rPr>
        <w:tab/>
      </w:r>
      <w:r w:rsidRPr="00436C11">
        <w:rPr>
          <w:rFonts w:ascii="標楷體" w:eastAsia="標楷體" w:hAnsi="標楷體" w:hint="eastAsia"/>
          <w:color w:val="000000"/>
          <w:sz w:val="20"/>
          <w:szCs w:val="20"/>
        </w:rPr>
        <w:t>利用通路概念的實驗，檢測水溶液的導電性。</w:t>
      </w:r>
    </w:p>
    <w:p w:rsidR="00436C11" w:rsidRPr="00436C11" w:rsidRDefault="00436C11" w:rsidP="00436C11">
      <w:pPr>
        <w:ind w:leftChars="286" w:left="992" w:hangingChars="153" w:hanging="306"/>
        <w:rPr>
          <w:rFonts w:ascii="標楷體" w:eastAsia="標楷體" w:hAnsi="標楷體"/>
          <w:color w:val="000000"/>
          <w:sz w:val="20"/>
          <w:szCs w:val="20"/>
        </w:rPr>
      </w:pPr>
      <w:r w:rsidRPr="00436C11">
        <w:rPr>
          <w:rFonts w:ascii="標楷體" w:eastAsia="標楷體" w:hAnsi="標楷體"/>
          <w:color w:val="000000"/>
          <w:sz w:val="20"/>
          <w:szCs w:val="20"/>
        </w:rPr>
        <w:t>15.</w:t>
      </w:r>
      <w:r w:rsidRPr="00436C11">
        <w:rPr>
          <w:rFonts w:ascii="標楷體" w:eastAsia="標楷體" w:hAnsi="標楷體"/>
          <w:color w:val="000000"/>
          <w:sz w:val="20"/>
          <w:szCs w:val="20"/>
        </w:rPr>
        <w:tab/>
      </w:r>
      <w:r w:rsidRPr="00436C11">
        <w:rPr>
          <w:rFonts w:ascii="標楷體" w:eastAsia="標楷體" w:hAnsi="標楷體" w:hint="eastAsia"/>
          <w:color w:val="000000"/>
          <w:sz w:val="20"/>
          <w:szCs w:val="20"/>
        </w:rPr>
        <w:t>從日常生活現象中，發現地心引力的存在，並了解物體的重量是物體受地球重力的影響。</w:t>
      </w:r>
    </w:p>
    <w:p w:rsidR="00436C11" w:rsidRPr="00436C11" w:rsidRDefault="00436C11" w:rsidP="00436C11">
      <w:pPr>
        <w:ind w:leftChars="286" w:left="992" w:hangingChars="153" w:hanging="306"/>
        <w:rPr>
          <w:rFonts w:ascii="標楷體" w:eastAsia="標楷體" w:hAnsi="標楷體"/>
          <w:color w:val="000000"/>
          <w:sz w:val="20"/>
          <w:szCs w:val="20"/>
        </w:rPr>
      </w:pPr>
      <w:r w:rsidRPr="00436C11">
        <w:rPr>
          <w:rFonts w:ascii="標楷體" w:eastAsia="標楷體" w:hAnsi="標楷體"/>
          <w:color w:val="000000"/>
          <w:sz w:val="20"/>
          <w:szCs w:val="20"/>
        </w:rPr>
        <w:t>16.</w:t>
      </w:r>
      <w:r w:rsidRPr="00436C11">
        <w:rPr>
          <w:rFonts w:ascii="標楷體" w:eastAsia="標楷體" w:hAnsi="標楷體"/>
          <w:color w:val="000000"/>
          <w:sz w:val="20"/>
          <w:szCs w:val="20"/>
        </w:rPr>
        <w:tab/>
      </w:r>
      <w:r w:rsidRPr="00436C11">
        <w:rPr>
          <w:rFonts w:ascii="標楷體" w:eastAsia="標楷體" w:hAnsi="標楷體" w:hint="eastAsia"/>
          <w:color w:val="000000"/>
          <w:sz w:val="20"/>
          <w:szCs w:val="20"/>
        </w:rPr>
        <w:t>利用彈簧測量力的大小，並了解在彈簧的彈性限度內，施力愈大彈簧的長度會愈長。</w:t>
      </w:r>
    </w:p>
    <w:p w:rsidR="00436C11" w:rsidRPr="00436C11" w:rsidRDefault="00436C11" w:rsidP="00436C11">
      <w:pPr>
        <w:ind w:leftChars="286" w:left="992" w:hangingChars="153" w:hanging="306"/>
        <w:rPr>
          <w:rFonts w:ascii="標楷體" w:eastAsia="標楷體" w:hAnsi="標楷體"/>
          <w:color w:val="000000"/>
          <w:sz w:val="20"/>
          <w:szCs w:val="20"/>
        </w:rPr>
      </w:pPr>
      <w:r w:rsidRPr="00436C11">
        <w:rPr>
          <w:rFonts w:ascii="標楷體" w:eastAsia="標楷體" w:hAnsi="標楷體"/>
          <w:color w:val="000000"/>
          <w:sz w:val="20"/>
          <w:szCs w:val="20"/>
        </w:rPr>
        <w:lastRenderedPageBreak/>
        <w:t>17.</w:t>
      </w:r>
      <w:r w:rsidRPr="00436C11">
        <w:rPr>
          <w:rFonts w:ascii="標楷體" w:eastAsia="標楷體" w:hAnsi="標楷體"/>
          <w:color w:val="000000"/>
          <w:sz w:val="20"/>
          <w:szCs w:val="20"/>
        </w:rPr>
        <w:tab/>
      </w:r>
      <w:r w:rsidRPr="00436C11">
        <w:rPr>
          <w:rFonts w:ascii="標楷體" w:eastAsia="標楷體" w:hAnsi="標楷體" w:hint="eastAsia"/>
          <w:color w:val="000000"/>
          <w:sz w:val="20"/>
          <w:szCs w:val="20"/>
        </w:rPr>
        <w:t>由操作中了解一個物體受多個力作用，仍然可以保持平衡。</w:t>
      </w:r>
    </w:p>
    <w:p w:rsidR="00436C11" w:rsidRPr="00436C11" w:rsidRDefault="00436C11" w:rsidP="00436C11">
      <w:pPr>
        <w:ind w:leftChars="286" w:left="992" w:hangingChars="153" w:hanging="306"/>
        <w:rPr>
          <w:rFonts w:ascii="標楷體" w:eastAsia="標楷體" w:hAnsi="標楷體"/>
          <w:color w:val="000000"/>
          <w:sz w:val="20"/>
          <w:szCs w:val="20"/>
        </w:rPr>
      </w:pPr>
      <w:r w:rsidRPr="00436C11">
        <w:rPr>
          <w:rFonts w:ascii="標楷體" w:eastAsia="標楷體" w:hAnsi="標楷體"/>
          <w:color w:val="000000"/>
          <w:sz w:val="20"/>
          <w:szCs w:val="20"/>
        </w:rPr>
        <w:t>18.</w:t>
      </w:r>
      <w:r w:rsidRPr="00436C11">
        <w:rPr>
          <w:rFonts w:ascii="標楷體" w:eastAsia="標楷體" w:hAnsi="標楷體"/>
          <w:color w:val="000000"/>
          <w:sz w:val="20"/>
          <w:szCs w:val="20"/>
        </w:rPr>
        <w:tab/>
      </w:r>
      <w:r w:rsidRPr="00436C11">
        <w:rPr>
          <w:rFonts w:ascii="標楷體" w:eastAsia="標楷體" w:hAnsi="標楷體" w:hint="eastAsia"/>
          <w:color w:val="000000"/>
          <w:sz w:val="20"/>
          <w:szCs w:val="20"/>
        </w:rPr>
        <w:t>由日常生活中知道摩擦力的存在，並經由操作了解摩擦力的大小會影響物體的運動。</w:t>
      </w:r>
    </w:p>
    <w:p w:rsidR="00436C11" w:rsidRPr="00436C11" w:rsidRDefault="00436C11" w:rsidP="00436C11">
      <w:pPr>
        <w:ind w:leftChars="286" w:left="992" w:hangingChars="153" w:hanging="306"/>
        <w:rPr>
          <w:rFonts w:ascii="標楷體" w:eastAsia="標楷體" w:hAnsi="標楷體" w:hint="eastAsia"/>
          <w:color w:val="000000"/>
          <w:sz w:val="20"/>
          <w:szCs w:val="20"/>
        </w:rPr>
      </w:pPr>
      <w:r w:rsidRPr="00436C11">
        <w:rPr>
          <w:rFonts w:ascii="標楷體" w:eastAsia="標楷體" w:hAnsi="標楷體"/>
          <w:color w:val="000000"/>
          <w:sz w:val="20"/>
          <w:szCs w:val="20"/>
        </w:rPr>
        <w:t>19.</w:t>
      </w:r>
      <w:r w:rsidRPr="00436C11">
        <w:rPr>
          <w:rFonts w:ascii="標楷體" w:eastAsia="標楷體" w:hAnsi="標楷體"/>
          <w:color w:val="000000"/>
          <w:sz w:val="20"/>
          <w:szCs w:val="20"/>
        </w:rPr>
        <w:tab/>
      </w:r>
      <w:r w:rsidRPr="00436C11">
        <w:rPr>
          <w:rFonts w:ascii="標楷體" w:eastAsia="標楷體" w:hAnsi="標楷體" w:hint="eastAsia"/>
          <w:color w:val="000000"/>
          <w:sz w:val="20"/>
          <w:szCs w:val="20"/>
        </w:rPr>
        <w:t>在相同距離或相同時間內，能比較快慢。</w:t>
      </w: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436C11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97" style="position:absolute;left:0;text-align:left;margin-left:87.9pt;margin-top:31.15pt;width:392.8pt;height:370.5pt;z-index:251658240" coordorigin="1666,2846" coordsize="7856,741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98" type="#_x0000_t202" style="position:absolute;left:1666;top:4178;width:1020;height:4717" filled="f" stroked="f">
              <v:textbox style="layout-flow:vertical-ideographic;mso-next-textbox:#_x0000_s1298">
                <w:txbxContent>
                  <w:p w:rsidR="00436C11" w:rsidRPr="00D23508" w:rsidRDefault="00436C11" w:rsidP="00436C11">
                    <w:pPr>
                      <w:rPr>
                        <w:rFonts w:eastAsia="標楷體" w:hint="eastAsia"/>
                        <w:sz w:val="32"/>
                      </w:rPr>
                    </w:pPr>
                    <w:r w:rsidRPr="00D23508">
                      <w:rPr>
                        <w:rFonts w:eastAsia="標楷體" w:hint="eastAsia"/>
                        <w:sz w:val="32"/>
                      </w:rPr>
                      <w:t>自然與生活科技</w:t>
                    </w:r>
                    <w:r>
                      <w:rPr>
                        <w:rFonts w:eastAsia="標楷體" w:hint="eastAsia"/>
                        <w:sz w:val="32"/>
                      </w:rPr>
                      <w:t xml:space="preserve"> </w:t>
                    </w:r>
                    <w:r>
                      <w:rPr>
                        <w:rFonts w:eastAsia="標楷體" w:hint="eastAsia"/>
                        <w:sz w:val="32"/>
                      </w:rPr>
                      <w:t>五</w:t>
                    </w:r>
                    <w:r w:rsidRPr="00D23508">
                      <w:rPr>
                        <w:rFonts w:eastAsia="標楷體" w:hint="eastAsia"/>
                        <w:sz w:val="32"/>
                      </w:rPr>
                      <w:t>年級</w:t>
                    </w:r>
                    <w:r>
                      <w:rPr>
                        <w:rFonts w:eastAsia="標楷體" w:hint="eastAsia"/>
                        <w:sz w:val="32"/>
                      </w:rPr>
                      <w:t xml:space="preserve"> </w:t>
                    </w:r>
                    <w:r>
                      <w:rPr>
                        <w:rFonts w:eastAsia="標楷體" w:hint="eastAsia"/>
                        <w:sz w:val="32"/>
                      </w:rPr>
                      <w:t>下</w:t>
                    </w:r>
                    <w:r w:rsidRPr="00D23508">
                      <w:rPr>
                        <w:rFonts w:eastAsia="標楷體" w:hint="eastAsia"/>
                        <w:sz w:val="32"/>
                      </w:rPr>
                      <w:t>學期</w:t>
                    </w:r>
                  </w:p>
                </w:txbxContent>
              </v:textbox>
            </v:shape>
            <v:line id="_x0000_s1299" style="position:absolute" from="3025,3533" to="3025,9580"/>
            <v:line id="_x0000_s1300" style="position:absolute" from="3041,3533" to="7559,3533"/>
            <v:line id="_x0000_s1301" style="position:absolute" from="3041,5556" to="7559,5556"/>
            <v:line id="_x0000_s1302" style="position:absolute" from="3041,7588" to="7559,7588"/>
            <v:line id="_x0000_s1303" style="position:absolute" from="3041,9580" to="7559,9580"/>
            <v:shape id="_x0000_s1304" type="#_x0000_t202" style="position:absolute;left:3910;top:3308;width:2268;height:510">
              <v:textbox style="mso-next-textbox:#_x0000_s1304">
                <w:txbxContent>
                  <w:p w:rsidR="00436C11" w:rsidRPr="00D23508" w:rsidRDefault="00436C11" w:rsidP="00436C11">
                    <w:pPr>
                      <w:jc w:val="center"/>
                      <w:rPr>
                        <w:rFonts w:eastAsia="標楷體" w:hAnsi="新細明體" w:hint="eastAsia"/>
                      </w:rPr>
                    </w:pPr>
                    <w:r>
                      <w:rPr>
                        <w:rFonts w:eastAsia="標楷體" w:hAnsi="新細明體" w:hint="eastAsia"/>
                      </w:rPr>
                      <w:t>一、星星的世界</w:t>
                    </w:r>
                  </w:p>
                </w:txbxContent>
              </v:textbox>
            </v:shape>
            <v:shape id="_x0000_s1305" type="#_x0000_t202" style="position:absolute;left:3910;top:5303;width:2268;height:510">
              <v:textbox style="mso-next-textbox:#_x0000_s1305">
                <w:txbxContent>
                  <w:p w:rsidR="00436C11" w:rsidRPr="00D23508" w:rsidRDefault="00436C11" w:rsidP="00436C11">
                    <w:pPr>
                      <w:jc w:val="center"/>
                      <w:rPr>
                        <w:rFonts w:eastAsia="標楷體" w:hAnsi="新細明體" w:hint="eastAsia"/>
                      </w:rPr>
                    </w:pPr>
                    <w:r>
                      <w:rPr>
                        <w:rFonts w:eastAsia="標楷體" w:hAnsi="新細明體" w:hint="eastAsia"/>
                      </w:rPr>
                      <w:t>二、動物的生活</w:t>
                    </w:r>
                  </w:p>
                </w:txbxContent>
              </v:textbox>
            </v:shape>
            <v:shape id="_x0000_s1306" type="#_x0000_t202" style="position:absolute;left:3910;top:7299;width:2453;height:510">
              <v:textbox style="mso-next-textbox:#_x0000_s1306">
                <w:txbxContent>
                  <w:p w:rsidR="00436C11" w:rsidRPr="00D23508" w:rsidRDefault="00436C11" w:rsidP="00436C11">
                    <w:pPr>
                      <w:jc w:val="center"/>
                      <w:rPr>
                        <w:rFonts w:eastAsia="標楷體" w:hAnsi="新細明體" w:hint="eastAsia"/>
                      </w:rPr>
                    </w:pPr>
                    <w:r>
                      <w:rPr>
                        <w:rFonts w:eastAsia="標楷體" w:hAnsi="新細明體" w:hint="eastAsia"/>
                      </w:rPr>
                      <w:t>三、水溶液的性質</w:t>
                    </w:r>
                  </w:p>
                </w:txbxContent>
              </v:textbox>
            </v:shape>
            <v:shape id="_x0000_s1307" type="#_x0000_t202" style="position:absolute;left:3910;top:9295;width:2268;height:510">
              <v:textbox style="mso-next-textbox:#_x0000_s1307">
                <w:txbxContent>
                  <w:p w:rsidR="00436C11" w:rsidRPr="00D23508" w:rsidRDefault="00436C11" w:rsidP="00436C11">
                    <w:pPr>
                      <w:jc w:val="center"/>
                      <w:rPr>
                        <w:rFonts w:eastAsia="標楷體" w:hAnsi="新細明體" w:hint="eastAsia"/>
                      </w:rPr>
                    </w:pPr>
                    <w:r>
                      <w:rPr>
                        <w:rFonts w:eastAsia="標楷體" w:hAnsi="新細明體" w:hint="eastAsia"/>
                      </w:rPr>
                      <w:t>四、力與運動</w:t>
                    </w:r>
                  </w:p>
                </w:txbxContent>
              </v:textbox>
            </v:shape>
            <v:shape id="_x0000_s1308" type="#_x0000_t202" style="position:absolute;left:7084;top:2846;width:2435;height:1362">
              <v:textbox style="mso-next-textbox:#_x0000_s1308">
                <w:txbxContent>
                  <w:p w:rsidR="00436C11" w:rsidRDefault="00436C11" w:rsidP="00436C11">
                    <w:pPr>
                      <w:jc w:val="both"/>
                      <w:rPr>
                        <w:rFonts w:eastAsia="標楷體" w:hAnsi="標楷體" w:hint="eastAsia"/>
                      </w:rPr>
                    </w:pPr>
                    <w:r>
                      <w:rPr>
                        <w:rFonts w:eastAsia="標楷體" w:hAnsi="標楷體" w:hint="eastAsia"/>
                      </w:rPr>
                      <w:t>1.</w:t>
                    </w:r>
                    <w:r>
                      <w:rPr>
                        <w:rFonts w:eastAsia="標楷體" w:hAnsi="標楷體" w:hint="eastAsia"/>
                      </w:rPr>
                      <w:t>認識星座</w:t>
                    </w:r>
                  </w:p>
                  <w:p w:rsidR="00436C11" w:rsidRPr="00D23508" w:rsidRDefault="00436C11" w:rsidP="00436C11">
                    <w:pPr>
                      <w:jc w:val="both"/>
                      <w:rPr>
                        <w:rFonts w:eastAsia="標楷體" w:hAnsi="新細明體" w:hint="eastAsia"/>
                      </w:rPr>
                    </w:pPr>
                    <w:r>
                      <w:rPr>
                        <w:rFonts w:eastAsia="標楷體" w:hAnsi="新細明體" w:hint="eastAsia"/>
                      </w:rPr>
                      <w:t>2.</w:t>
                    </w:r>
                    <w:r>
                      <w:rPr>
                        <w:rFonts w:eastAsia="標楷體" w:hAnsi="新細明體" w:hint="eastAsia"/>
                      </w:rPr>
                      <w:t>觀測星空</w:t>
                    </w:r>
                  </w:p>
                  <w:p w:rsidR="00436C11" w:rsidRPr="00445C69" w:rsidRDefault="00436C11" w:rsidP="00436C11">
                    <w:pPr>
                      <w:jc w:val="both"/>
                      <w:rPr>
                        <w:rFonts w:eastAsia="標楷體" w:hAnsi="新細明體" w:hint="eastAsia"/>
                      </w:rPr>
                    </w:pPr>
                    <w:r>
                      <w:rPr>
                        <w:rFonts w:eastAsia="標楷體" w:hAnsi="新細明體" w:hint="eastAsia"/>
                      </w:rPr>
                      <w:t>3.</w:t>
                    </w:r>
                    <w:r>
                      <w:rPr>
                        <w:rFonts w:eastAsia="標楷體" w:hAnsi="新細明體" w:hint="eastAsia"/>
                      </w:rPr>
                      <w:t>星星的移動</w:t>
                    </w:r>
                  </w:p>
                </w:txbxContent>
              </v:textbox>
            </v:shape>
            <v:shape id="_x0000_s1309" type="#_x0000_t202" style="position:absolute;left:7084;top:8895;width:2438;height:1361">
              <v:textbox style="mso-next-textbox:#_x0000_s1309">
                <w:txbxContent>
                  <w:p w:rsidR="00436C11" w:rsidRDefault="00436C11" w:rsidP="00436C11">
                    <w:pPr>
                      <w:jc w:val="both"/>
                      <w:rPr>
                        <w:rFonts w:eastAsia="標楷體" w:hAnsi="新細明體" w:hint="eastAsia"/>
                      </w:rPr>
                    </w:pPr>
                    <w:r>
                      <w:rPr>
                        <w:rFonts w:eastAsia="標楷體" w:hAnsi="新細明體" w:hint="eastAsia"/>
                      </w:rPr>
                      <w:t>1.</w:t>
                    </w:r>
                    <w:r>
                      <w:rPr>
                        <w:rFonts w:eastAsia="標楷體" w:hAnsi="新細明體"/>
                      </w:rPr>
                      <w:t>力</w:t>
                    </w:r>
                    <w:r>
                      <w:rPr>
                        <w:rFonts w:eastAsia="標楷體" w:hAnsi="新細明體" w:hint="eastAsia"/>
                      </w:rPr>
                      <w:t>的測量</w:t>
                    </w:r>
                  </w:p>
                  <w:p w:rsidR="00436C11" w:rsidRPr="00D23508" w:rsidRDefault="00436C11" w:rsidP="00436C11">
                    <w:pPr>
                      <w:jc w:val="both"/>
                      <w:rPr>
                        <w:rFonts w:eastAsia="標楷體" w:hAnsi="新細明體" w:hint="eastAsia"/>
                      </w:rPr>
                    </w:pPr>
                    <w:r>
                      <w:rPr>
                        <w:rFonts w:eastAsia="標楷體" w:hAnsi="新細明體" w:hint="eastAsia"/>
                      </w:rPr>
                      <w:t>2.</w:t>
                    </w:r>
                    <w:r>
                      <w:rPr>
                        <w:rFonts w:eastAsia="標楷體" w:hAnsi="新細明體" w:hint="eastAsia"/>
                      </w:rPr>
                      <w:t>摩擦力</w:t>
                    </w:r>
                  </w:p>
                  <w:p w:rsidR="00436C11" w:rsidRPr="00D23508" w:rsidRDefault="00436C11" w:rsidP="00436C11">
                    <w:pPr>
                      <w:jc w:val="both"/>
                      <w:rPr>
                        <w:rFonts w:eastAsia="標楷體" w:hAnsi="新細明體" w:hint="eastAsia"/>
                      </w:rPr>
                    </w:pPr>
                    <w:r>
                      <w:rPr>
                        <w:rFonts w:eastAsia="標楷體" w:hAnsi="新細明體" w:hint="eastAsia"/>
                      </w:rPr>
                      <w:t>3.</w:t>
                    </w:r>
                    <w:r>
                      <w:rPr>
                        <w:rFonts w:eastAsia="標楷體" w:hAnsi="新細明體" w:hint="eastAsia"/>
                      </w:rPr>
                      <w:t>物體運動的快慢</w:t>
                    </w:r>
                  </w:p>
                </w:txbxContent>
              </v:textbox>
            </v:shape>
            <v:shape id="_x0000_s1310" type="#_x0000_t202" style="position:absolute;left:7084;top:4868;width:2438;height:1361">
              <v:textbox style="mso-next-textbox:#_x0000_s1310">
                <w:txbxContent>
                  <w:p w:rsidR="00436C11" w:rsidRDefault="00436C11" w:rsidP="00436C11">
                    <w:pPr>
                      <w:jc w:val="both"/>
                      <w:rPr>
                        <w:rFonts w:eastAsia="標楷體" w:hAnsi="標楷體" w:hint="eastAsia"/>
                      </w:rPr>
                    </w:pPr>
                    <w:r>
                      <w:rPr>
                        <w:rFonts w:eastAsia="標楷體" w:hAnsi="標楷體" w:hint="eastAsia"/>
                      </w:rPr>
                      <w:t>1.</w:t>
                    </w:r>
                    <w:r>
                      <w:rPr>
                        <w:rFonts w:eastAsia="標楷體" w:hAnsi="標楷體" w:hint="eastAsia"/>
                      </w:rPr>
                      <w:t>動物的行為</w:t>
                    </w:r>
                  </w:p>
                  <w:p w:rsidR="00436C11" w:rsidRPr="00D23508" w:rsidRDefault="00436C11" w:rsidP="00436C11">
                    <w:pPr>
                      <w:jc w:val="both"/>
                      <w:rPr>
                        <w:rFonts w:eastAsia="標楷體" w:hAnsi="新細明體" w:hint="eastAsia"/>
                      </w:rPr>
                    </w:pPr>
                    <w:r>
                      <w:rPr>
                        <w:rFonts w:eastAsia="標楷體" w:hAnsi="新細明體" w:hint="eastAsia"/>
                      </w:rPr>
                      <w:t>2.</w:t>
                    </w:r>
                    <w:r>
                      <w:rPr>
                        <w:rFonts w:eastAsia="標楷體" w:hAnsi="新細明體" w:hint="eastAsia"/>
                      </w:rPr>
                      <w:t>動物的生殖方式</w:t>
                    </w:r>
                  </w:p>
                  <w:p w:rsidR="00436C11" w:rsidRPr="00445C69" w:rsidRDefault="00436C11" w:rsidP="00436C11">
                    <w:pPr>
                      <w:jc w:val="both"/>
                      <w:rPr>
                        <w:rFonts w:eastAsia="標楷體" w:hAnsi="新細明體" w:hint="eastAsia"/>
                      </w:rPr>
                    </w:pPr>
                    <w:r>
                      <w:rPr>
                        <w:rFonts w:eastAsia="標楷體" w:hAnsi="新細明體" w:hint="eastAsia"/>
                      </w:rPr>
                      <w:t>3.</w:t>
                    </w:r>
                    <w:r>
                      <w:rPr>
                        <w:rFonts w:eastAsia="標楷體" w:hAnsi="新細明體" w:hint="eastAsia"/>
                      </w:rPr>
                      <w:t>幫動物做分類</w:t>
                    </w:r>
                  </w:p>
                </w:txbxContent>
              </v:textbox>
            </v:shape>
            <v:shape id="_x0000_s1311" type="#_x0000_t202" style="position:absolute;left:7084;top:6897;width:2438;height:1361">
              <v:textbox style="mso-next-textbox:#_x0000_s1311">
                <w:txbxContent>
                  <w:p w:rsidR="00436C11" w:rsidRDefault="00436C11" w:rsidP="00436C11">
                    <w:pPr>
                      <w:jc w:val="both"/>
                      <w:rPr>
                        <w:rFonts w:eastAsia="標楷體" w:hAnsi="標楷體" w:hint="eastAsia"/>
                      </w:rPr>
                    </w:pPr>
                    <w:r>
                      <w:rPr>
                        <w:rFonts w:eastAsia="標楷體" w:hAnsi="標楷體" w:hint="eastAsia"/>
                      </w:rPr>
                      <w:t>1.</w:t>
                    </w:r>
                    <w:r>
                      <w:rPr>
                        <w:rFonts w:eastAsia="標楷體" w:hAnsi="標楷體" w:hint="eastAsia"/>
                      </w:rPr>
                      <w:t>各種水溶液</w:t>
                    </w:r>
                  </w:p>
                  <w:p w:rsidR="00436C11" w:rsidRPr="00D23508" w:rsidRDefault="00436C11" w:rsidP="00436C11">
                    <w:pPr>
                      <w:jc w:val="both"/>
                      <w:rPr>
                        <w:rFonts w:eastAsia="標楷體" w:hAnsi="新細明體" w:hint="eastAsia"/>
                      </w:rPr>
                    </w:pPr>
                    <w:r>
                      <w:rPr>
                        <w:rFonts w:eastAsia="標楷體" w:hAnsi="新細明體" w:hint="eastAsia"/>
                      </w:rPr>
                      <w:t>2.</w:t>
                    </w:r>
                    <w:r>
                      <w:rPr>
                        <w:rFonts w:eastAsia="標楷體" w:hAnsi="新細明體" w:hint="eastAsia"/>
                      </w:rPr>
                      <w:t>水溶液的酸鹼性</w:t>
                    </w:r>
                  </w:p>
                  <w:p w:rsidR="00436C11" w:rsidRPr="00445C69" w:rsidRDefault="00436C11" w:rsidP="00436C11">
                    <w:pPr>
                      <w:jc w:val="both"/>
                      <w:rPr>
                        <w:rFonts w:eastAsia="標楷體" w:hAnsi="新細明體" w:hint="eastAsia"/>
                      </w:rPr>
                    </w:pPr>
                    <w:r>
                      <w:rPr>
                        <w:rFonts w:eastAsia="標楷體" w:hAnsi="新細明體" w:hint="eastAsia"/>
                      </w:rPr>
                      <w:t>3.</w:t>
                    </w:r>
                    <w:r>
                      <w:rPr>
                        <w:rFonts w:eastAsia="標楷體" w:hAnsi="新細明體" w:hint="eastAsia"/>
                      </w:rPr>
                      <w:t>水溶液的導電性</w:t>
                    </w:r>
                  </w:p>
                </w:txbxContent>
              </v:textbox>
            </v:shape>
          </v:group>
        </w:pict>
      </w:r>
    </w:p>
    <w:p w:rsidR="00835D9D" w:rsidRDefault="00835D9D" w:rsidP="001A03A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1A03A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1A03A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1A03A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1A03A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1A03A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1A03A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1A03A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Pr="00E40EC4" w:rsidRDefault="00E40EC4" w:rsidP="001A03A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E050B6" w:rsidRDefault="00CE3C63" w:rsidP="001A03A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E050B6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E050B6">
        <w:rPr>
          <w:rFonts w:ascii="標楷體" w:eastAsia="標楷體" w:hAnsi="標楷體"/>
          <w:sz w:val="28"/>
          <w:szCs w:val="28"/>
        </w:rPr>
        <w:t>學期課程內涵</w:t>
      </w:r>
      <w:r w:rsidR="00011E2E" w:rsidRPr="00E050B6">
        <w:rPr>
          <w:rFonts w:ascii="標楷體" w:eastAsia="標楷體" w:hAnsi="標楷體" w:hint="eastAsia"/>
          <w:sz w:val="28"/>
          <w:szCs w:val="28"/>
        </w:rPr>
        <w:t>：</w:t>
      </w:r>
      <w:r w:rsidR="0024790C" w:rsidRPr="00E050B6">
        <w:rPr>
          <w:rFonts w:ascii="標楷體" w:eastAsia="標楷體" w:hAnsi="標楷體" w:hint="eastAsia"/>
          <w:sz w:val="28"/>
          <w:szCs w:val="28"/>
        </w:rPr>
        <w:t>（</w:t>
      </w:r>
      <w:r w:rsidR="0024790C" w:rsidRPr="00E050B6">
        <w:rPr>
          <w:rFonts w:ascii="標楷體" w:eastAsia="標楷體" w:hAnsi="標楷體" w:hint="eastAsia"/>
          <w:color w:val="002060"/>
        </w:rPr>
        <w:t>單元名稱</w:t>
      </w:r>
      <w:r w:rsidR="0024790C" w:rsidRPr="00E050B6">
        <w:rPr>
          <w:rFonts w:ascii="標楷體" w:eastAsia="標楷體" w:hAnsi="標楷體" w:hint="eastAsia"/>
        </w:rPr>
        <w:t>及</w:t>
      </w:r>
      <w:r w:rsidR="0024790C" w:rsidRPr="00E050B6">
        <w:rPr>
          <w:rFonts w:ascii="標楷體" w:eastAsia="標楷體" w:hAnsi="標楷體" w:hint="eastAsia"/>
          <w:color w:val="002060"/>
        </w:rPr>
        <w:t>教學內容</w:t>
      </w:r>
      <w:r w:rsidR="0024790C" w:rsidRPr="00E050B6">
        <w:rPr>
          <w:rFonts w:ascii="標楷體" w:eastAsia="標楷體" w:hAnsi="標楷體" w:hint="eastAsia"/>
          <w:b/>
        </w:rPr>
        <w:t>務必每週填寫</w:t>
      </w:r>
      <w:r w:rsidR="0024790C" w:rsidRPr="00E050B6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436C11" w:rsidTr="00D52468">
        <w:trPr>
          <w:tblHeader/>
        </w:trPr>
        <w:tc>
          <w:tcPr>
            <w:tcW w:w="851" w:type="dxa"/>
            <w:vAlign w:val="center"/>
          </w:tcPr>
          <w:p w:rsidR="004C17E0" w:rsidRPr="00436C11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36C11">
              <w:rPr>
                <w:rFonts w:ascii="標楷體" w:eastAsia="標楷體" w:hAnsi="標楷體"/>
                <w:b/>
              </w:rPr>
              <w:t>週</w:t>
            </w:r>
            <w:r w:rsidRPr="00436C11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36C11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36C11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436C11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436C11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436C11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436C11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436C11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436C11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436C11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436C11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436C11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436C11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436C11">
              <w:rPr>
                <w:rFonts w:ascii="標楷體" w:eastAsia="標楷體" w:hAnsi="標楷體"/>
                <w:b/>
              </w:rPr>
              <w:br/>
            </w:r>
            <w:r w:rsidR="00D8466E" w:rsidRPr="00436C11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436C11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436C11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436C11">
              <w:rPr>
                <w:rFonts w:ascii="標楷體" w:eastAsia="標楷體" w:hAnsi="標楷體"/>
                <w:b/>
              </w:rPr>
              <w:br/>
            </w:r>
            <w:r w:rsidR="00D8466E" w:rsidRPr="00436C11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436C11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436C11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436C11">
              <w:rPr>
                <w:rFonts w:ascii="標楷體" w:eastAsia="標楷體" w:hAnsi="標楷體"/>
                <w:b/>
              </w:rPr>
              <w:br/>
            </w:r>
            <w:r w:rsidR="00D8466E" w:rsidRPr="00436C11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436C11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436C11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436C11" w:rsidRPr="00436C11" w:rsidTr="00436C11">
        <w:tc>
          <w:tcPr>
            <w:tcW w:w="851" w:type="dxa"/>
            <w:vAlign w:val="center"/>
          </w:tcPr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436C11" w:rsidRPr="00436C11" w:rsidRDefault="00436C11" w:rsidP="00436C11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第一單元、星星的世界</w:t>
            </w:r>
          </w:p>
          <w:p w:rsidR="00436C11" w:rsidRPr="00436C11" w:rsidRDefault="00436C11" w:rsidP="00436C1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1.認識星座</w:t>
            </w:r>
          </w:p>
        </w:tc>
        <w:tc>
          <w:tcPr>
            <w:tcW w:w="2410" w:type="dxa"/>
          </w:tcPr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1.了解方位和高度角組合成座標，以確定星星在星空中的位置。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2.經由操作星座盤，藉助想像力和方向感，學會如何辨識星星和星座。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3.經由操作星座盤，察覺星星和星座會做規律性的運動。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4.學習透過北斗七星或仙后座尋找北極星，並了解北極星位置接近正北方，可藉此方法分辨觀測地點的實際方位。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5.經由比較星星和星座的規律性運動</w:t>
            </w:r>
            <w:r w:rsidRPr="00436C1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了解在不同的季節裡，所能觀察到的星空也會有所不同。</w:t>
            </w:r>
          </w:p>
        </w:tc>
        <w:tc>
          <w:tcPr>
            <w:tcW w:w="851" w:type="dxa"/>
          </w:tcPr>
          <w:p w:rsidR="00436C11" w:rsidRPr="00436C11" w:rsidRDefault="00436C11">
            <w:pPr>
              <w:rPr>
                <w:rFonts w:ascii="標楷體" w:eastAsia="標楷體" w:hAnsi="標楷體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36C11" w:rsidRPr="00436C11" w:rsidRDefault="00436C11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南一版本教科書自然與生活科技第六冊</w:t>
            </w:r>
          </w:p>
        </w:tc>
        <w:tc>
          <w:tcPr>
            <w:tcW w:w="1843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1-3-1-2察覺一個問題或事件，常可由不同的角度來觀察而看出不同的特徵。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-3清楚的傳述科學探究的過程和結果。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-4願意與同儕相互溝通，共享活動的樂趣。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-4察覺在「以新觀點看舊資料」或「以新資料檢視舊理論」時，常可發現出新問題。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-1能依據自己所理解的知識，做最佳抉擇。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-2知道經由細心、切實的探討，獲得的資料才可信。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-1對他人的資訊或報告提出合理的求證和質疑。</w:t>
            </w:r>
          </w:p>
        </w:tc>
        <w:tc>
          <w:tcPr>
            <w:tcW w:w="1842" w:type="dxa"/>
          </w:tcPr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理解性別特質的多元面貌。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1-3-6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瞭解職業的性別區隔現象。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學習在性別互動中，展現自我的特色。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2-3-5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辨別不同類型的情感關係。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瞭解基本的生態原則，以及人類與自然和諧共生的關係。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關切人類行為對環境的衝擊，進而建立環境友善的生活與消費觀念。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3-3-2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能主動親近並關懷學校與社區的環境，並透過對於相關環境議題的瞭解，體會環境權的重要。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能建立伙伴關係，尋求適切的資源與協助，以設法解決環境問題。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具有參與規劃校園環境調查活動的經驗。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5-3-2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執行日常生活中進行對環境友善的行動。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4-3-3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能遵守區域網路環境的使用規範。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5-3-2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能瞭解與實踐資訊倫理。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◎生涯發展教育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436C11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436C11" w:rsidRPr="00436C11" w:rsidRDefault="00436C1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36C11" w:rsidRPr="00436C11" w:rsidTr="00436C11">
        <w:tc>
          <w:tcPr>
            <w:tcW w:w="851" w:type="dxa"/>
            <w:vAlign w:val="center"/>
          </w:tcPr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lastRenderedPageBreak/>
              <w:t>二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436C11" w:rsidRPr="00436C11" w:rsidRDefault="00436C11" w:rsidP="00436C11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第一單元、星星的世界</w:t>
            </w:r>
          </w:p>
          <w:p w:rsidR="00436C11" w:rsidRPr="00436C11" w:rsidRDefault="00436C11" w:rsidP="00436C1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1.認識星座</w:t>
            </w:r>
          </w:p>
        </w:tc>
        <w:tc>
          <w:tcPr>
            <w:tcW w:w="2410" w:type="dxa"/>
          </w:tcPr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1.了解方位和高度角組合成座標，以確定星星在星空中的位置。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2.經由操作星座盤，藉助想像力和方向感，學會如何辨識星星和星座。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3.經由操作星座盤，察覺星星和星座會做規律性的運動。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4.學習透過北斗七星或仙后座尋找北極星，並了解北極星位置接近正北方，可藉此方法分辨觀測地點的實際方位。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5.經由比較星星和星座的規律性運動</w:t>
            </w:r>
            <w:r w:rsidRPr="00436C1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了解在不同的季節裡，所能觀察到的星空也會有所不同。</w:t>
            </w:r>
          </w:p>
        </w:tc>
        <w:tc>
          <w:tcPr>
            <w:tcW w:w="851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36C11" w:rsidRPr="00436C11" w:rsidRDefault="00436C11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南一版本教科書自然與生活科技第六冊</w:t>
            </w:r>
          </w:p>
        </w:tc>
        <w:tc>
          <w:tcPr>
            <w:tcW w:w="1843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1-3-1-2察覺一個問題或事件，常可由不同的角度來觀察而看出不同的特徵。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-3清楚的傳述科學探究的過程和結果。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-4願意與同儕相互溝通，共享活動的樂趣。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-4察覺在「以新觀點看舊資料」或「以新資料檢視舊理論」時，常可發現出新問題。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-1能依據自己所理解的知識，做最佳抉擇。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-2知道經由細心、切實的探討，獲得的資料才可信。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-1對他人的資訊或報告提出合理的求證和質疑。</w:t>
            </w:r>
          </w:p>
        </w:tc>
        <w:tc>
          <w:tcPr>
            <w:tcW w:w="1842" w:type="dxa"/>
          </w:tcPr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理解性別特質的多元面貌。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1-3-6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瞭解職業的性別區隔現象。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學習在性別互動中，展現自我的特色。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2-3-5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辨別不同類型的情感關係。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瞭解基本的生態原則，以及人類與自然和諧共生的關係。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關切人類行為對環境的衝擊，進而建立環境友善的生活與消費觀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念。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能主動親近並關懷學校與社區的環境，並透過對於相關環境議題的瞭解，體會環境權的重要。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4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能建立伙伴關係，尋求適切的資源與協助，以設法解決環境問題。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具有參與規劃校園環境調查活動的經驗。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5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5-3-2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執行日常生活中進行對環境友善的行動。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4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4-3-3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能遵守區域網路環境的使用規範。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5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5-3-2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能瞭解與實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踐資訊倫理。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436C11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436C11" w:rsidRPr="00436C11" w:rsidRDefault="00436C1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36C11" w:rsidRPr="00436C11" w:rsidTr="00436C11">
        <w:tc>
          <w:tcPr>
            <w:tcW w:w="851" w:type="dxa"/>
            <w:vAlign w:val="center"/>
          </w:tcPr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436C11" w:rsidRPr="00436C11" w:rsidRDefault="00436C11" w:rsidP="00436C11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第一單元、星星的世界</w:t>
            </w:r>
          </w:p>
          <w:p w:rsidR="00436C11" w:rsidRPr="00436C11" w:rsidRDefault="00436C11" w:rsidP="00436C1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2.觀測星空</w:t>
            </w:r>
          </w:p>
        </w:tc>
        <w:tc>
          <w:tcPr>
            <w:tcW w:w="2410" w:type="dxa"/>
          </w:tcPr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1.了解方位和高度角組合成座標，以確定星星在星空中的位置。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2.經由操作星座盤，藉助想像力和方向感，學會如何辨識星星和星座。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3.經由操作星座盤，察覺星星和星座會做規律性的運動。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4.學習透過北斗七星或仙后座尋找北極星，並了解北極星位置接近正北方，可藉此方法分辨觀測地點的實際方位。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5.經由比較星星和星座的規律性運動</w:t>
            </w:r>
            <w:r w:rsidRPr="00436C1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了解在不同的季節裡，所能觀察到的星空也會有所不同。</w:t>
            </w:r>
          </w:p>
        </w:tc>
        <w:tc>
          <w:tcPr>
            <w:tcW w:w="851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36C11" w:rsidRPr="00436C11" w:rsidRDefault="00436C11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南一版本教科書自然與生活科技第六冊</w:t>
            </w:r>
          </w:p>
        </w:tc>
        <w:tc>
          <w:tcPr>
            <w:tcW w:w="1843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1-3-1-1能依規劃的實驗步驟來執行操作。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-3清楚的傳述科學探究的過程和結果。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-4願意與同儕相互溝通，共享活動的樂趣。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-1能依據自己所理解的知識，做最佳抉擇。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 xml:space="preserve">-3 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相信現象的變化有其原因，要獲得什麼結果，須營造什麼變因。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/>
                  <w:sz w:val="20"/>
                  <w:szCs w:val="20"/>
                </w:rPr>
                <w:t>6-3-1</w:t>
              </w:r>
            </w:smartTag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 xml:space="preserve">-1 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對他人的資訊或報告提出合理的求證和質疑。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-1察覺不同的辦法，常也能做出相同的結果。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-3面對問題時，能做多方思考，提出解決方法。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-2把學習到的科學知識和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技能應用於生活中。</w:t>
            </w:r>
          </w:p>
        </w:tc>
        <w:tc>
          <w:tcPr>
            <w:tcW w:w="1842" w:type="dxa"/>
          </w:tcPr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理解性別特質的多元面貌。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1-3-6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瞭解職業的性別區隔現象。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學習在性別互動中，展現自我的特色。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2-3-5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辨別不同類型的情感關係。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瞭解基本的生態原則，以及人類與自然和諧共生的關係。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關切人類行為對環境的衝擊，進而建立環境友善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的生活與消費觀念。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能主動親近並關懷學校與社區的環境，並透過對於相關環境議題的瞭解，體會環境權的重要。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能建立伙伴關係，尋求適切的資源與協助，以設法解決環境問題。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具有參與規劃校園環境調查活動的經驗。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5-3-2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執行日常生活中進行對環境友善的行動。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4-3-3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能遵守區域網路環境的使用規範。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5-3-2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能瞭解與實踐資訊倫理。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學習如何解決問題及做決定。</w:t>
            </w:r>
          </w:p>
        </w:tc>
        <w:tc>
          <w:tcPr>
            <w:tcW w:w="1134" w:type="dxa"/>
          </w:tcPr>
          <w:p w:rsidR="00436C11" w:rsidRPr="00436C11" w:rsidRDefault="00436C1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36C11" w:rsidRPr="00436C11" w:rsidTr="00436C11">
        <w:tc>
          <w:tcPr>
            <w:tcW w:w="851" w:type="dxa"/>
            <w:vAlign w:val="center"/>
          </w:tcPr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436C11" w:rsidRPr="00436C11" w:rsidRDefault="00436C11" w:rsidP="00436C11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第一單元、星星的世界</w:t>
            </w:r>
          </w:p>
          <w:p w:rsidR="00436C11" w:rsidRPr="00436C11" w:rsidRDefault="00436C11" w:rsidP="00436C1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3.星星的移動</w:t>
            </w:r>
          </w:p>
        </w:tc>
        <w:tc>
          <w:tcPr>
            <w:tcW w:w="2410" w:type="dxa"/>
          </w:tcPr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1.了解方位和高度角組合成座標，以確定星星在星空中的位置。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2.經由操作星座盤，藉助想像力和方向感，學會如何辨識星星和星座。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3.經由操作星座盤，察覺星星和星座會做規律性的運動。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4.學習透過北斗七星或仙后座尋找北極星，並了解北極星位置接近正北方，可藉此方法分辨觀測地點的實際方位。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5.經由比較星星和星座的規律性運動</w:t>
            </w:r>
            <w:r w:rsidRPr="00436C1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了解在不同的季節裡，所能觀察到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的星空也會有所不同。</w:t>
            </w:r>
          </w:p>
        </w:tc>
        <w:tc>
          <w:tcPr>
            <w:tcW w:w="851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436C11" w:rsidRPr="00436C11" w:rsidRDefault="00436C11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南一版本教科書自然與生活科技第六冊</w:t>
            </w:r>
          </w:p>
        </w:tc>
        <w:tc>
          <w:tcPr>
            <w:tcW w:w="1843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1-3-1-1能依規劃的實驗步驟來執行操作。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-2察覺一個問題或事件，常可由不同的角度來觀察而看出不同的特徵。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-3由系列的相關活動，綜合說出活動的主要特徵。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2-3-4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-1長期觀測，發現太陽升落方位（或最大高度角）在改變，在夜晚同一時間，四季的星象也不同，但它們有年度的規律變化。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-1能由科學性的探究活動中，瞭解科學知識是經過考驗的。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-3發現運用科學知識來作推論，可推測一些事並獲得證實。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-4察覺在「以新觀點看舊資料」或「以新資料檢視舊理論」時，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常可發現出新問題。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-1能依據自己所理解的知識，做最佳抉擇。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-2知道經由細心、切實的探討，獲得的資料才可信。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-1察覺不同的辦法，常也能做出相同的結果。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-2相信自己常能想出好主意來完成一件事。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-3面對問題時，能做多方思考，提出解決方法。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-1能規劃、組織探討活動。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-2把學習到的科學知識和技能應用於生活中。</w:t>
            </w:r>
          </w:p>
        </w:tc>
        <w:tc>
          <w:tcPr>
            <w:tcW w:w="1842" w:type="dxa"/>
          </w:tcPr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理解性別特質的多元面貌。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1-3-6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瞭解職業的性別區隔現象。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學習在性別互動中，展現自我的特色。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2-3-5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辨別不同類型的情感關係。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瞭解基本的生態原則，以及人類與自然和諧共生的關係。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關切人類行為對環境的衝擊，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進而建立環境友善的生活與消費觀念。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能主動親近並關懷學校與社區的環境，並透過對於相關環境議題的瞭解，體會環境權的重要。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能建立伙伴關係，尋求適切的資源與協助，以設法解決環境問題。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具有參與規劃校園環境調查活動的經驗。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5-3-2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執行日常生活中進行對環境友善的行動。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4-3-3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能遵守區域網路環境的使用規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範。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5-3-2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能瞭解與實踐資訊倫理。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學習如何解決問題及做決定。</w:t>
            </w:r>
          </w:p>
        </w:tc>
        <w:tc>
          <w:tcPr>
            <w:tcW w:w="1134" w:type="dxa"/>
          </w:tcPr>
          <w:p w:rsidR="00436C11" w:rsidRPr="00436C11" w:rsidRDefault="00436C1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36C11" w:rsidRPr="00436C11" w:rsidTr="00436C11">
        <w:tc>
          <w:tcPr>
            <w:tcW w:w="851" w:type="dxa"/>
            <w:vAlign w:val="center"/>
          </w:tcPr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436C11" w:rsidRPr="00436C11" w:rsidRDefault="00436C11" w:rsidP="00436C11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第一單元、星星的世界</w:t>
            </w:r>
          </w:p>
          <w:p w:rsidR="00436C11" w:rsidRPr="00436C11" w:rsidRDefault="00436C11" w:rsidP="00436C1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3.星星的移動</w:t>
            </w:r>
          </w:p>
        </w:tc>
        <w:tc>
          <w:tcPr>
            <w:tcW w:w="2410" w:type="dxa"/>
          </w:tcPr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1.了解方位和高度角組合成座標，以確定星星在星空中的位置。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2.經由操作星座盤，藉助想像力和方向感，學會如何辨識星星和星座。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3.經由操作星座盤，察覺星星和星座會做規律性的運動。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4.學習透過北斗七星或仙后座尋找北極星，並了解北極星位置接近正北方，可藉此方法分辨觀測地點的實際方位。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5.經由比較星星和星座的規律性運動</w:t>
            </w:r>
            <w:r w:rsidRPr="00436C1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了解在不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同的季節裡，所能觀察到的星空也會有所不同。</w:t>
            </w:r>
          </w:p>
        </w:tc>
        <w:tc>
          <w:tcPr>
            <w:tcW w:w="851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436C11" w:rsidRPr="00436C11" w:rsidRDefault="00436C11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南一版本教科書自然與生活科技第六冊</w:t>
            </w:r>
          </w:p>
        </w:tc>
        <w:tc>
          <w:tcPr>
            <w:tcW w:w="1843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1-3-1-1能依規劃的實驗步驟來執行操作。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-2察覺一個問題或事件，常可由不同的角度來觀察而看出不同的特徵。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-3由系列的相關活動，綜合說出活動的主要特徵。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2-3-4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-1長期觀測，發現太陽升落方位（或最大高度角）在改變，在夜晚同一時間，四季的星象也不同，但它們有年度的規律變化。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-1能由科學性的探究活動中，瞭解科學知識是經過考驗的。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-3發現運用科學知識來作推論，可推測一些事並獲得證實。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-4察覺在「以新觀點看舊資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料」或「以新資料檢視舊理論」時，常可發現出新問題。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-1能依據自己所理解的知識，做最佳抉擇。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-2知道經由細心、切實的探討，獲得的資料才可信。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-1察覺不同的辦法，常也能做出相同的結果。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-2相信自己常能想出好主意來完成一件事。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-3面對問題時，能做多方思考，提出解決方法。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-1能規劃、組織探討活動。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-2把學習到的科學知識和技能應用於生活中。</w:t>
            </w:r>
          </w:p>
        </w:tc>
        <w:tc>
          <w:tcPr>
            <w:tcW w:w="1842" w:type="dxa"/>
          </w:tcPr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理解性別特質的多元面貌。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1-3-6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瞭解職業的性別區隔現象。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學習在性別互動中，展現自我的特色。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2-3-5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辨別不同類型的情感關係。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瞭解基本的生態原則，以及人類與自然和諧共生的關係。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關切人類行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為對環境的衝擊，進而建立環境友善的生活與消費觀念。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能主動親近並關懷學校與社區的環境，並透過對於相關環境議題的瞭解，體會環境權的重要。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4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能建立伙伴關係，尋求適切的資源與協助，以設法解決環境問題。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具有參與規劃校園環境調查活動的經驗。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5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5-3-2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執行日常生活中進行對環境友善的行動。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4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4-3-3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能遵守區域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網路環境的使用規範。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5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5-3-2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能瞭解與實踐資訊倫理。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學習如何解決問題及做決定。</w:t>
            </w:r>
          </w:p>
        </w:tc>
        <w:tc>
          <w:tcPr>
            <w:tcW w:w="1134" w:type="dxa"/>
          </w:tcPr>
          <w:p w:rsidR="00436C11" w:rsidRPr="00436C11" w:rsidRDefault="00436C1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36C11" w:rsidRPr="00436C11" w:rsidTr="00436C11">
        <w:tc>
          <w:tcPr>
            <w:tcW w:w="851" w:type="dxa"/>
            <w:vAlign w:val="center"/>
          </w:tcPr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lastRenderedPageBreak/>
              <w:t>六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3/24</w:t>
            </w:r>
          </w:p>
        </w:tc>
        <w:tc>
          <w:tcPr>
            <w:tcW w:w="1559" w:type="dxa"/>
          </w:tcPr>
          <w:p w:rsidR="00436C11" w:rsidRPr="00436C11" w:rsidRDefault="00436C11" w:rsidP="00436C11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第二單元、動物的生活</w:t>
            </w:r>
          </w:p>
          <w:p w:rsidR="00436C11" w:rsidRPr="00436C11" w:rsidRDefault="00436C11" w:rsidP="00436C1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1.動物的行為</w:t>
            </w:r>
          </w:p>
        </w:tc>
        <w:tc>
          <w:tcPr>
            <w:tcW w:w="2410" w:type="dxa"/>
          </w:tcPr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發現人體靠肌肉、骨骼和關節的聯合作用，可做彎曲和伸直的運動，並利用簡單模型操作驗證。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由人體肌肉、骨骼和關節的聯合運動方式為例，觀察各種動物是否也有相同機制方式，並藉運動能力進行覓食、避敵築巢、棲息、求偶、生殖等活動。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3.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認識動物的生殖方式，並由卵受精發育為子代的概念，分析子代與親代之相似性與相異性，並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據此察覺兩性平權的科學立論，促成更和諧的家庭關係。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4.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探討生物二分法的意義，學習資料整理的方法。</w:t>
            </w:r>
          </w:p>
        </w:tc>
        <w:tc>
          <w:tcPr>
            <w:tcW w:w="851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436C11" w:rsidRPr="00436C11" w:rsidRDefault="00436C11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南一版本教科書自然與生活科技第六冊</w:t>
            </w:r>
          </w:p>
        </w:tc>
        <w:tc>
          <w:tcPr>
            <w:tcW w:w="1843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1-3-1-2察覺一個問題或事件，常可由不同的角度來觀察而看出不同的特徵。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-2由改變量與本量之比例，評估變化程度。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-3清楚的傳述科學探究的過程和結果。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-4願意與同儕相互溝通，共享活動的樂趣。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-1提出問題、研商處理問題的策略、學習操控變因、觀察事象的變化並推測可能的因果關係。學習資料整理、設計表格、圖表來表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示資料。學習由變量與應變量之間相應的情形，提出假設或做出合理的解釋。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-2觀察動物形態及運動方式之特殊性及共通性。觀察動物如何保持體溫、覓食、生殖、傳遞訊息、從事社會性的行為及在棲息地調適生活等動物生態。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-2知道經由細心、切實的探討，獲得的資料才可信。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-1對他人的資訊或報告提出合理的求證和質疑。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-3面對問題時，能做多方思考，提出解決方法。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-1能規劃、組織探討活動。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-2體會在執行的環節中，有許多關鍵性的因素需要考量。</w:t>
            </w:r>
          </w:p>
        </w:tc>
        <w:tc>
          <w:tcPr>
            <w:tcW w:w="1842" w:type="dxa"/>
          </w:tcPr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能藉由觀察與體驗自然，以創作文章、美勞、音樂、戲劇表演等形式表現自然環境之美與對環境的關懷。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瞭解基本的生態原則，以及人類與自然和諧共生的關係。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能比較國內不同區域性環境議題的特徵。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2-3-3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認識全球性的環境議題及其對人類社會的影響，並瞭解相關的解決對策。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關切人類行為對環境的衝擊，進而建立環境友善的生活與消費觀念。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能主動親近並關懷學校與社區的環境，並透過對於相關環境議題的瞭解，體會環境權的重要。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具有參與規劃校園環境調查活動的經驗。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5-3-2執行日常生活中進行對環境友善的行動。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5-3-3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主動參與學校社團和社區的環境保護相關活動。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能應用網路的資訊解決問題。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能瞭解電腦網路之基本概念及其功能。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4-3-3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能遵守區域網路環境的使用規範。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能認識網路資料的安全防護。</w:t>
            </w:r>
          </w:p>
        </w:tc>
        <w:tc>
          <w:tcPr>
            <w:tcW w:w="1134" w:type="dxa"/>
          </w:tcPr>
          <w:p w:rsidR="00436C11" w:rsidRPr="00436C11" w:rsidRDefault="00436C1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36C11" w:rsidRPr="00436C11" w:rsidTr="00436C11">
        <w:tc>
          <w:tcPr>
            <w:tcW w:w="851" w:type="dxa"/>
            <w:vAlign w:val="center"/>
          </w:tcPr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436C11" w:rsidRPr="00436C11" w:rsidRDefault="00436C11" w:rsidP="00436C11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第二單元、動物的生活</w:t>
            </w:r>
          </w:p>
          <w:p w:rsidR="00436C11" w:rsidRPr="00436C11" w:rsidRDefault="00436C11" w:rsidP="00436C1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1.動物的行為</w:t>
            </w:r>
          </w:p>
        </w:tc>
        <w:tc>
          <w:tcPr>
            <w:tcW w:w="2410" w:type="dxa"/>
          </w:tcPr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發現人體靠肌肉、骨骼和關節的聯合作用，可做彎曲和伸直的運動，並利用簡單模型操作驗證。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由人體肌肉、骨骼和關節的聯合運動方式為例，觀察各種動物是否也有相同機制方式，並藉運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動能力進行覓食、避敵築巢、棲息、求偶、生殖等活動。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3.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認識動物的生殖方式，並由卵受精發育為子代的概念，分析子代與親代之相似性與相異性，並據此察覺兩性平權的科學立論，促成更和諧的家庭關係。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4.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探討生物二分法的意義，學習資料整理的方法。</w:t>
            </w:r>
          </w:p>
        </w:tc>
        <w:tc>
          <w:tcPr>
            <w:tcW w:w="851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436C11" w:rsidRPr="00436C11" w:rsidRDefault="00436C11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南一版本教科書自然與生活科技第六冊</w:t>
            </w:r>
          </w:p>
        </w:tc>
        <w:tc>
          <w:tcPr>
            <w:tcW w:w="1843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1-3-1-2察覺一個問題或事件，常可由不同的角度來觀察而看出不同的特徵。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-2由改變量與本量之比例，評估變化程度。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-3清楚的傳述科學探究的過程和結果。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-4願意與同儕相互溝通，共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享活動的樂趣。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-1提出問題、研商處理問題的策略、學習操控變因、觀察事象的變化並推測可能的因果關係。學習資料整理、設計表格、圖表來表示資料。學習由變量與應變量之間相應的情形，提出假設或做出合理的解釋。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-2觀察動物形態及運動方式之特殊性及共通性。觀察動物如何保持體溫、覓食、生殖、傳遞訊息、從事社會性的行為及在棲息地調適生活等動物生態。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-2知道經由細心、切實的探討，獲得的資料才可信。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-1對他人的資訊或報告提出合理的求證和質疑。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-3面對問題時，能做多方思考，提出解決方法。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-1能規劃、組織探討活動。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6-3-3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-2體會在執行的環節中，有許多關鍵性的因素需要考量。</w:t>
            </w:r>
          </w:p>
        </w:tc>
        <w:tc>
          <w:tcPr>
            <w:tcW w:w="1842" w:type="dxa"/>
          </w:tcPr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能藉由觀察與體驗自然，以創作文章、美勞、音樂、戲劇表演等形式表現自然環境之美與對環境的關懷。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2-3-1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瞭解基本的生態原則，以及人類與自然和諧共生的關係。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能比較國內不同區域性環境議題的特徵。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2-3-3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認識全球性的環境議題及其對人類社會的影響，並瞭解相關的解決對策。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關切人類行為對環境的衝擊，進而建立環境友善的生活與消費觀念。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能主動親近並關懷學校與社區的環境，並透過對於相關環境議題的瞭解，體會環境權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的重要。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具有參與規劃校園環境調查活動的經驗。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5-3-2執行日常生活中進行對環境友善的行動。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5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主動參與學校社團和社區的環境保護相關活動。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能應用網路的資訊解決問題。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能瞭解電腦網路之基本概念及其功能。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4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4-3-3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能遵守區域網路環境的使用規範。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4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能認識網路資料的安全防護。</w:t>
            </w:r>
          </w:p>
        </w:tc>
        <w:tc>
          <w:tcPr>
            <w:tcW w:w="1134" w:type="dxa"/>
          </w:tcPr>
          <w:p w:rsidR="00436C11" w:rsidRPr="00436C11" w:rsidRDefault="00436C1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36C11" w:rsidRPr="00436C11" w:rsidTr="00436C11">
        <w:tc>
          <w:tcPr>
            <w:tcW w:w="851" w:type="dxa"/>
            <w:vAlign w:val="center"/>
          </w:tcPr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lastRenderedPageBreak/>
              <w:t>八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lastRenderedPageBreak/>
              <w:t>∣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436C11" w:rsidRPr="00436C11" w:rsidRDefault="00436C11" w:rsidP="00436C11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第二單元、動物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的生活</w:t>
            </w:r>
          </w:p>
          <w:p w:rsidR="00436C11" w:rsidRPr="00436C11" w:rsidRDefault="00436C11" w:rsidP="00436C11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2.動物的生殖方式</w:t>
            </w:r>
          </w:p>
        </w:tc>
        <w:tc>
          <w:tcPr>
            <w:tcW w:w="2410" w:type="dxa"/>
          </w:tcPr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發現人體靠肌肉、骨骼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和關節的聯合作用，可做彎曲和伸直的運動，並利用簡單模型操作驗證。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由人體肌肉、骨骼和關節的聯合運動方式為例，觀察各種動物是否也有相同機制方式，並藉運動能力進行覓食、避敵築巢、棲息、求偶、生殖等活動。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3.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認識動物的生殖方式，並由卵受精發育為子代的概念，分析子代與親代之相似性與相異性，並據此察覺兩性平權的科學立論，促成更和諧的家庭關係。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4.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探討生物二分法的意義，學習資料整理的方法。</w:t>
            </w:r>
          </w:p>
        </w:tc>
        <w:tc>
          <w:tcPr>
            <w:tcW w:w="851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436C11" w:rsidRPr="00436C11" w:rsidRDefault="00436C11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科書自然與生活科技第六冊</w:t>
            </w:r>
          </w:p>
        </w:tc>
        <w:tc>
          <w:tcPr>
            <w:tcW w:w="1843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1-3-1-1能依規劃的實驗步驟來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執行操作。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-1實驗時，確認相關的變因，做操控運作。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-2辨識出資料的特徵及通則性並做詮釋。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-3知道動物卵生、胎生、育幼等繁殖行為，發現動物、植物它們的子代與親代之間有相似性，但也有不同。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-1能由科學性的探究活動中，瞭解科學知識是經過考驗的。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-3發現運用科學知識來作推論，可推測一些事並獲得證實。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-5察覺有時實驗情況雖然相同，也可能因存在著未能控制的因素之影響，使得產生的結果有差異。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-1能依據自己所理解的知識，做最佳抉擇。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-2知道經由細心、切實的探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討，獲得的資料才可信。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-1對他人的資訊或報告提出合理的求證和質疑。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-2相信自己常能想出好主意來完成一件事。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-3面對問題時，能做多方思考，提出解決方法。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-1能規劃、組織探討活動。</w:t>
            </w:r>
          </w:p>
        </w:tc>
        <w:tc>
          <w:tcPr>
            <w:tcW w:w="1842" w:type="dxa"/>
          </w:tcPr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2-3-2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學習在性別互動中，展現自我的特色。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尊重不同性別者在溝通過程中有平等表達的權利。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參與團體活動與事務，不受性別的限制。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能藉由觀察與體驗自然，以創作文章、美勞、音樂、戲劇表演等形式表現自然環境之美與對環境的關懷。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瞭解基本的生態原則，以及人類與自然和諧共生的關係。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2-3-2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能比較國內不同區域性環境議題的特徵。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2-3-3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認識全球性的環境議題及其對人類社會的影響，並瞭解相關的解決對策。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關切人類行為對環境的衝擊，進而建立環境友善的生活與消費觀念。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3-3-2能主動親近並關懷學校與社區的環境，並透過對於相關環境議題的瞭解，體會環境權的重要。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具有參與規劃校園環境調查活動的經驗。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5-3-2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執行日常生活中進行對環境友善的行動。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主動參與學校社團和社區的環境保護相關活動。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能應用網路的資訊解決問題。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能瞭解電腦網路之基本概念及其功能。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4-3-3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能遵守區域網路環境的使用規範。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能認識網路資料的安全防護。</w:t>
            </w:r>
          </w:p>
        </w:tc>
        <w:tc>
          <w:tcPr>
            <w:tcW w:w="1134" w:type="dxa"/>
          </w:tcPr>
          <w:p w:rsidR="00436C11" w:rsidRPr="00436C11" w:rsidRDefault="00436C1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36C11" w:rsidRPr="00436C11" w:rsidTr="00436C11">
        <w:tc>
          <w:tcPr>
            <w:tcW w:w="851" w:type="dxa"/>
            <w:vAlign w:val="center"/>
          </w:tcPr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436C11" w:rsidRPr="00436C11" w:rsidRDefault="00436C11" w:rsidP="00436C11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第二單元、動物的生活</w:t>
            </w:r>
          </w:p>
          <w:p w:rsidR="00436C11" w:rsidRPr="00436C11" w:rsidRDefault="00436C11" w:rsidP="00436C1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3.幫動物做分類</w:t>
            </w:r>
          </w:p>
        </w:tc>
        <w:tc>
          <w:tcPr>
            <w:tcW w:w="2410" w:type="dxa"/>
          </w:tcPr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發現人體靠肌肉、骨骼和關節的聯合作用，可做彎曲和伸直的運動，並利用簡單模型操作驗證。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由人體肌肉、骨骼和關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節的聯合運動方式為例，觀察各種動物是否也有相同機制方式，並藉運動能力進行覓食、避敵築巢、棲息、求偶、生殖等活動。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3.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認識動物的生殖方式，並由卵受精發育為子代的概念，分析子代與親代之相似性與相異性，並據此察覺兩性平權的科學立論，促成更和諧的家庭關係。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4.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探討生物二分法的意義，學習資料整理的方法。</w:t>
            </w:r>
          </w:p>
        </w:tc>
        <w:tc>
          <w:tcPr>
            <w:tcW w:w="851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436C11" w:rsidRPr="00436C11" w:rsidRDefault="00436C11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南一版本教科書自然與生活科技第六冊</w:t>
            </w:r>
          </w:p>
        </w:tc>
        <w:tc>
          <w:tcPr>
            <w:tcW w:w="1843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1-3-1-2察覺一個問題或事件，常可由不同的角度來觀察而看出不同的特徵。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-3依差異的程度，做第二層次以上的分類。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1-3-5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-1將資料用合適的圖表來表達。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-3清楚的傳述科學探究的過程和結果。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-4願意與同儕相互溝通，共享活動的樂趣。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-5傾聽別人的報告，並做適當的回應。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-4藉著對動物及植物的認識，自訂一些標準將動物、植物分類。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-4察覺在「以新觀點看舊資料」或「以新資料檢視舊理論」時，常可發現出新問題。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-1能依據自己所理解的知識，做最佳抉擇。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-2知道經由細心、切實的探討，獲得的資料才可信。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6-3-1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-1對他人的資訊或報告提出合理的求證和質疑。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436C11">
                <w:rPr>
                  <w:rFonts w:ascii="標楷體" w:eastAsia="標楷體" w:hAnsi="標楷體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察覺不同的辦法，常也能做出相同的結果。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6-3-2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-3面對問題時，能做多方思考，提出解決方法。</w:t>
            </w:r>
          </w:p>
        </w:tc>
        <w:tc>
          <w:tcPr>
            <w:tcW w:w="1842" w:type="dxa"/>
          </w:tcPr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學習在性別互動中，展現自我的特色。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尊重不同性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別者在溝通過程中有平等表達的權利。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參與團體活動與事務，不受性別的限制。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能應用網路的資訊解決問題。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能瞭解電腦網路之基本概念及其功能。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培養規劃及運用時間的能力。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4-2-1</w:t>
              </w:r>
            </w:smartTag>
            <w:r w:rsidRPr="00436C1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</w:t>
            </w:r>
            <w:r w:rsidRPr="00436C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操作基本科學技能與運用網路資訊蒐集環境資料。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436C11">
                <w:rPr>
                  <w:rFonts w:ascii="標楷體" w:eastAsia="標楷體" w:hAnsi="標楷體" w:hint="eastAsia"/>
                  <w:bCs/>
                  <w:snapToGrid w:val="0"/>
                  <w:kern w:val="0"/>
                  <w:sz w:val="20"/>
                  <w:szCs w:val="20"/>
                </w:rPr>
                <w:lastRenderedPageBreak/>
                <w:t>4-4-1</w:t>
              </w:r>
            </w:smartTag>
            <w:r w:rsidRPr="00436C1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</w:t>
            </w:r>
            <w:r w:rsidRPr="00436C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運</w:t>
            </w:r>
            <w:r w:rsidRPr="00436C1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用科學</w:t>
            </w:r>
            <w:r w:rsidRPr="00436C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方法</w:t>
            </w:r>
            <w:r w:rsidRPr="00436C1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鑑別、分析</w:t>
            </w:r>
            <w:r w:rsidRPr="00436C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、瞭解周遭的</w:t>
            </w:r>
            <w:r w:rsidRPr="00436C1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環境</w:t>
            </w:r>
            <w:r w:rsidRPr="00436C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狀況與</w:t>
            </w:r>
            <w:r w:rsidRPr="00436C1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變遷</w:t>
            </w:r>
            <w:r w:rsidRPr="00436C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。</w:t>
            </w:r>
          </w:p>
        </w:tc>
        <w:tc>
          <w:tcPr>
            <w:tcW w:w="1134" w:type="dxa"/>
          </w:tcPr>
          <w:p w:rsidR="00436C11" w:rsidRPr="00436C11" w:rsidRDefault="00436C1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36C11" w:rsidRPr="00436C11" w:rsidTr="00436C11">
        <w:tc>
          <w:tcPr>
            <w:tcW w:w="851" w:type="dxa"/>
            <w:vAlign w:val="center"/>
          </w:tcPr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436C11" w:rsidRPr="00436C11" w:rsidRDefault="00436C11" w:rsidP="00436C11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436C11" w:rsidRPr="00436C11" w:rsidRDefault="00436C11" w:rsidP="00436C11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第二單元、動物的生活</w:t>
            </w:r>
          </w:p>
          <w:p w:rsidR="00436C11" w:rsidRPr="00436C11" w:rsidRDefault="00436C11" w:rsidP="00436C1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3.幫動物做分類</w:t>
            </w:r>
          </w:p>
        </w:tc>
        <w:tc>
          <w:tcPr>
            <w:tcW w:w="2410" w:type="dxa"/>
          </w:tcPr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發現人體靠肌肉、骨骼和關節的聯合作用，可做彎曲和伸直的運動，並利用簡單模型操作驗證。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由人體肌肉、骨骼和關節的聯合運動方式為例，觀察各種動物是否也有相同機制方式，並藉運動能力進行覓食、避敵築巢、棲息、求偶、生殖等活動。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3.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認識動物的生殖方式，並由卵受精發育為子代的概念，分析子代與親代之相似性與相異性，並據此察覺兩性平權的科學立論，促成更和諧的家庭關係。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4.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探討生物二分法的意義，學習資料整理的方法。</w:t>
            </w:r>
          </w:p>
        </w:tc>
        <w:tc>
          <w:tcPr>
            <w:tcW w:w="851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436C11" w:rsidRPr="00436C11" w:rsidRDefault="00436C11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南一版本教科書自然與生活科技第六冊</w:t>
            </w:r>
          </w:p>
        </w:tc>
        <w:tc>
          <w:tcPr>
            <w:tcW w:w="1843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1-3-1-2察覺一個問題或事件，常可由不同的角度來觀察而看出不同的特徵。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-3依差異的程度，做第二層次以上的分類。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-1將資料用合適的圖表來表達。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-3清楚的傳述科學探究的過程和結果。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-4願意與同儕相互溝通，共享活動的樂趣。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-5傾聽別人的報告，並做適當的回應。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-4藉著對動物及植物的認識，自訂一些標準將動物、植物分類。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-4察覺在「以新觀點看舊資料」或「以新資料檢視舊理論」時，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常可發現出新問題。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-1能依據自己所理解的知識，做最佳抉擇。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-2知道經由細心、切實的探討，獲得的資料才可信。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6-3-1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-1對他人的資訊或報告提出合理的求證和質疑。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察覺不同的辦法，常也能做出相同的結果。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-3面對問題時，能做多方思考，提出解決方法。</w:t>
            </w:r>
          </w:p>
        </w:tc>
        <w:tc>
          <w:tcPr>
            <w:tcW w:w="1842" w:type="dxa"/>
          </w:tcPr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學習在性別互動中，展現自我的特色。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尊重不同性別者在溝通過程中有平等表達的權利。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參與團體活動與事務，不受性別的限制。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能應用網路的資訊解決問題。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能瞭解電腦網路之基本概念及其功能。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3-2-1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培養規劃及運用時間的能力。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4-2-1</w:t>
              </w:r>
            </w:smartTag>
            <w:r w:rsidRPr="00436C1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</w:t>
            </w:r>
            <w:r w:rsidRPr="00436C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操作基本科學技能與運用網路資訊蒐集環境資料。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bCs/>
                  <w:snapToGrid w:val="0"/>
                  <w:kern w:val="0"/>
                  <w:sz w:val="20"/>
                  <w:szCs w:val="20"/>
                </w:rPr>
                <w:t>4-4-1</w:t>
              </w:r>
            </w:smartTag>
            <w:r w:rsidRPr="00436C1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能</w:t>
            </w:r>
            <w:r w:rsidRPr="00436C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運</w:t>
            </w:r>
            <w:r w:rsidRPr="00436C1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用科學</w:t>
            </w:r>
            <w:r w:rsidRPr="00436C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方法</w:t>
            </w:r>
            <w:r w:rsidRPr="00436C1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鑑別、分析</w:t>
            </w:r>
            <w:r w:rsidRPr="00436C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、瞭解周遭的</w:t>
            </w:r>
            <w:r w:rsidRPr="00436C1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環境</w:t>
            </w:r>
            <w:r w:rsidRPr="00436C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狀況與</w:t>
            </w:r>
            <w:r w:rsidRPr="00436C11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變遷</w:t>
            </w:r>
            <w:r w:rsidRPr="00436C11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。</w:t>
            </w:r>
          </w:p>
        </w:tc>
        <w:tc>
          <w:tcPr>
            <w:tcW w:w="1134" w:type="dxa"/>
          </w:tcPr>
          <w:p w:rsidR="00436C11" w:rsidRPr="00436C11" w:rsidRDefault="00436C1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36C11" w:rsidRPr="00436C11" w:rsidTr="00436C11">
        <w:tc>
          <w:tcPr>
            <w:tcW w:w="851" w:type="dxa"/>
            <w:vAlign w:val="center"/>
          </w:tcPr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436C11" w:rsidRPr="00436C11" w:rsidRDefault="00436C11" w:rsidP="00436C11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第三單元、水溶液的性質</w:t>
            </w:r>
          </w:p>
          <w:p w:rsidR="00436C11" w:rsidRPr="00436C11" w:rsidRDefault="00436C11" w:rsidP="00436C11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1.各種水溶液</w:t>
            </w:r>
          </w:p>
        </w:tc>
        <w:tc>
          <w:tcPr>
            <w:tcW w:w="2410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能利用石蕊試紙和紫色高麗菜汁等酸鹼指示劑，鑑別水溶液是酸性、鹼性或中性的溶液。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2.能用酸鹼指示劑作酸性和鹼性溶液的交互作用，發現混合液體會趨向中性。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認識常用酸、鹼水溶液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的特性，以了解它們在生活上的應用。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了解人與環境互動互依關係，建立積極的環境態度與環境倫理。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利用通路概念的實驗，檢測水溶液的導電性。</w:t>
            </w:r>
          </w:p>
        </w:tc>
        <w:tc>
          <w:tcPr>
            <w:tcW w:w="851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436C11" w:rsidRPr="00436C11" w:rsidRDefault="00436C11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南一版本教科書自然與生活科技第六冊</w:t>
            </w:r>
          </w:p>
        </w:tc>
        <w:tc>
          <w:tcPr>
            <w:tcW w:w="1843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1-3-1-1能依規劃的實驗步驟來執行操作。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-2由改變量與本量之比例，評估變化程度。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-1實驗時，確認相關的變因，做操控運作。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-1能由一些不同來源的資料，整理出一個整體性的看法。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-3由資料顯示的相關，推測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其背後可能的因果關係。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-4由實驗的結果，獲得研判的論點。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-3清楚的傳述科學探究的過程和結果。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-3探討物質的溶解性質、水溶液的導電性、酸鹼性、蒸發、擴散、脹縮、軟硬等。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-3發現運用科學知識來作推論，可推測一些事並獲得證實。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-3相信現象的變化有其原因，要獲得什麼結果，須營造什麼變因。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-1察覺不同的辦法，常也能做出相同的結果。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-1察覺運用實驗或科學的知識，可推測可能發生的事。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8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8-3-0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-2利用多種思考的方法，思索變化事物的機能和形式。</w:t>
            </w:r>
          </w:p>
        </w:tc>
        <w:tc>
          <w:tcPr>
            <w:tcW w:w="1842" w:type="dxa"/>
          </w:tcPr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理解性別特質的多元面貌。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1-3-6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瞭解職業的性別區隔現象。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學習在性別互動中，展現自我的特色。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2-3-5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辨別不同類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型的情感關係。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關切人類行為對環境的衝擊，進而建立環境友善的生活與消費觀念。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能主動親近並關懷學校與社區的環境，並透過對於相關環境議題的瞭解，體會環境權的重要。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4-3-3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能對環境議題相關報導提出評論，並爭取認同與支持。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能建立伙伴關係，尋求適切的資源與協助，以設法解決環境問題。</w:t>
            </w:r>
          </w:p>
        </w:tc>
        <w:tc>
          <w:tcPr>
            <w:tcW w:w="1134" w:type="dxa"/>
          </w:tcPr>
          <w:p w:rsidR="00436C11" w:rsidRPr="00436C11" w:rsidRDefault="00436C1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36C11" w:rsidRPr="00436C11" w:rsidTr="00436C11">
        <w:tc>
          <w:tcPr>
            <w:tcW w:w="851" w:type="dxa"/>
            <w:vAlign w:val="center"/>
          </w:tcPr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lastRenderedPageBreak/>
              <w:t>∣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436C11" w:rsidRPr="00436C11" w:rsidRDefault="00436C11" w:rsidP="00436C11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第三單元、水溶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液的性質</w:t>
            </w:r>
          </w:p>
          <w:p w:rsidR="00436C11" w:rsidRPr="00436C11" w:rsidRDefault="00436C11" w:rsidP="00436C1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2.水溶液的酸鹼性</w:t>
            </w:r>
          </w:p>
        </w:tc>
        <w:tc>
          <w:tcPr>
            <w:tcW w:w="2410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能利用石蕊試紙和紫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色高麗菜汁等酸鹼指示劑，鑑別水溶液是酸性、鹼性或中性的溶液。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2.能用酸鹼指示劑作酸性和鹼性溶液的交互作用，發現混合液體會趨向中性。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認識常用酸、鹼水溶液的特性，以了解它們在生活上的應用。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了解人與環境互動互依關係，建立積極的環境態度與環境倫理。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利用通路概念的實驗，檢測水溶液的導電性。</w:t>
            </w:r>
          </w:p>
        </w:tc>
        <w:tc>
          <w:tcPr>
            <w:tcW w:w="851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436C11" w:rsidRPr="00436C11" w:rsidRDefault="00436C11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科書自然與生活科技第六冊</w:t>
            </w:r>
          </w:p>
        </w:tc>
        <w:tc>
          <w:tcPr>
            <w:tcW w:w="1843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1-3-1-1能依規劃的實驗步驟來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執行操作。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-2由改變量與本量之比例，評估變化程度。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-1實驗時，確認相關的變因，做操控運作。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-1能由一些不同來源的資料，整理出一個整體性的看法。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-3由資料顯示的相關，推測其背後可能的因果關係。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-4由實驗的結果，獲得研判的論點。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-3清楚的傳述科學探究的過程和結果。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-3探討物質的溶解性質、水溶液的導電性、酸鹼性、蒸發、擴散、脹縮、軟硬等。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-3發現運用科學知識來作推論，可推測一些事並獲得證實。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-3相信現象的變化有其原因，要獲得什麼結果，須營造什麼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變因。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-1察覺不同的辦法，常也能做出相同的結果。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-1察覺運用實驗或科學的知識，可推測可能發生的事。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8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8-3-0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-2利用多種思考的方法，思索變化事物的機能和形式。</w:t>
            </w:r>
          </w:p>
        </w:tc>
        <w:tc>
          <w:tcPr>
            <w:tcW w:w="1842" w:type="dxa"/>
          </w:tcPr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1-3-4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理解性別特質的多元面貌。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認識不同性別者的成就與貢獻。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1-3-6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瞭解職業的性別區隔現象。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2-3-5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辨別不同類型的情感關係。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關切人類行為對環境的衝擊，進而建立環境友善的生活與消費觀念。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能主動親近並關懷學校與社區的環境，並透過對於相關環境議題的瞭解，體會環境權的重要。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4-3-3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能對環境議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題相關報導提出評論，並爭取認同與支持。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能建立伙伴關係，尋求適切的資源與協助，以設法解決環境問題。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能瞭解電腦網路之基本概念及其功能。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4-3-3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能遵守區域網路環境的使用規範。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能認識網路資料的安全防護。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3-3-6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利用科技蒐集生活相關資訊。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表達個人的基本權利，並瞭解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人權與社會責任的關係。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436C11" w:rsidRPr="00436C11" w:rsidRDefault="00436C1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36C11" w:rsidRPr="00436C11" w:rsidTr="00436C11">
        <w:tc>
          <w:tcPr>
            <w:tcW w:w="851" w:type="dxa"/>
            <w:vAlign w:val="center"/>
          </w:tcPr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436C11" w:rsidRPr="00436C11" w:rsidRDefault="00436C11" w:rsidP="00436C11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第三單元、水溶液的性質</w:t>
            </w:r>
          </w:p>
          <w:p w:rsidR="00436C11" w:rsidRPr="00436C11" w:rsidRDefault="00436C11" w:rsidP="00436C11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2.水溶液的酸鹼性</w:t>
            </w:r>
          </w:p>
        </w:tc>
        <w:tc>
          <w:tcPr>
            <w:tcW w:w="2410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能利用石蕊試紙和紫色高麗菜汁等酸鹼指示劑，鑑別水溶液是酸性、鹼性或中性的溶液。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2.能用酸鹼指示劑作酸性和鹼性溶液的交互作用，發現混合液體會趨向中性。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認識常用酸、鹼水溶液的特性，以了解它們在生活上的應用。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了解人與環境互動互依關係，建立積極的環境態度與環境倫理。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利用通路概念的實驗，檢測水溶液的導電性。</w:t>
            </w:r>
          </w:p>
        </w:tc>
        <w:tc>
          <w:tcPr>
            <w:tcW w:w="851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36C11" w:rsidRPr="00436C11" w:rsidRDefault="00436C11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南一版本教科書自然與生活科技第六冊</w:t>
            </w:r>
          </w:p>
        </w:tc>
        <w:tc>
          <w:tcPr>
            <w:tcW w:w="1843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1-3-1-1能依規劃的實驗步驟來執行操作。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-2由改變量與本量之比例，評估變化程度。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-1實驗時，確認相關的變因，做操控運作。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-1能由一些不同來源的資料，整理出一個整體性的看法。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-3由資料顯示的相關，推測其背後可能的因果關係。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-4由實驗的結果，獲得研判的論點。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-3清楚的傳述科學探究的過程和結果。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-3探討物質的溶解性質、水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溶液的導電性、酸鹼性、蒸發、擴散、脹縮、軟硬等。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-3發現運用科學知識來作推論，可推測一些事並獲得證實。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-3相信現象的變化有其原因，要獲得什麼結果，須營造什麼變因。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-1察覺不同的辦法，常也能做出相同的結果。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-1察覺運用實驗或科學的知識，可推測可能發生的事。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8"/>
                <w:attr w:name="Year" w:val="2000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8-3-0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-2利用多種思考的方法，思索變化事物的機能和形式。</w:t>
            </w:r>
          </w:p>
        </w:tc>
        <w:tc>
          <w:tcPr>
            <w:tcW w:w="1842" w:type="dxa"/>
          </w:tcPr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理解性別特質的多元面貌。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認識不同性別者的成就與貢獻。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1-3-6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瞭解職業的性別區隔現象。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2-3-5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辨別不同類型的情感關係。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關切人類行為對環境的衝擊，進而建立環境友善的生活與消費觀念。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能主動親近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並關懷學校與社區的環境，並透過對於相關環境議題的瞭解，體會環境權的重要。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4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4-3-3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能對環境議題相關報導提出評論，並爭取認同與支持。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4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能建立伙伴關係，尋求適切的資源與協助，以設法解決環境問題。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能瞭解電腦網路之基本概念及其功能。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4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4-3-3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能遵守區域網路環境的使用規範。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4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能認識網路資料的安全防護。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◎家政教育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3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3-3-6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利用科技蒐集生活相關資訊。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表達個人的基本權利，並瞭解人權與社會責任的關係。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436C11" w:rsidRPr="00436C11" w:rsidRDefault="00436C1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36C11" w:rsidRPr="00436C11" w:rsidTr="00436C11">
        <w:tc>
          <w:tcPr>
            <w:tcW w:w="851" w:type="dxa"/>
            <w:vAlign w:val="center"/>
          </w:tcPr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436C11" w:rsidRPr="00436C11" w:rsidRDefault="00436C11" w:rsidP="00436C11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第三單元、水溶液的性質</w:t>
            </w:r>
          </w:p>
          <w:p w:rsidR="00436C11" w:rsidRPr="00436C11" w:rsidRDefault="00436C11" w:rsidP="00436C11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2.水溶液的酸鹼性</w:t>
            </w:r>
          </w:p>
        </w:tc>
        <w:tc>
          <w:tcPr>
            <w:tcW w:w="2410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能利用石蕊試紙和紫色高麗菜汁等酸鹼指示劑，鑑別水溶液是酸性、鹼性或中性的溶液。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2.能用酸鹼指示劑作酸性和鹼性溶液的交互作用，發現混合液體會趨向中性。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認識常用酸、鹼水溶液的特性，以了解它們在生活上的應用。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/>
                <w:sz w:val="20"/>
                <w:szCs w:val="20"/>
              </w:rPr>
              <w:lastRenderedPageBreak/>
              <w:t>4.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了解人與環境互動互依關係，建立積極的環境態度與環境倫理。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利用通路概念的實驗，檢測水溶液的導電性。</w:t>
            </w:r>
          </w:p>
        </w:tc>
        <w:tc>
          <w:tcPr>
            <w:tcW w:w="851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436C11" w:rsidRPr="00436C11" w:rsidRDefault="00436C11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南一版本教科書自然與生活科技第六冊</w:t>
            </w:r>
          </w:p>
        </w:tc>
        <w:tc>
          <w:tcPr>
            <w:tcW w:w="1843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1-3-1-1能依規劃的實驗步驟來執行操作。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-2由改變量與本量之比例，評估變化程度。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-1實驗時，確認相關的變因，做操控運作。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-1能由一些不同來源的資料，整理出一個整體性的看法。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-3由資料顯示的相關，推測其背後可能的因果關係。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-4由實驗的結果，獲得研判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的論點。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-3清楚的傳述科學探究的過程和結果。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-3探討物質的溶解性質、水溶液的導電性、酸鹼性、蒸發、擴散、脹縮、軟硬等。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-3發現運用科學知識來作推論，可推測一些事並獲得證實。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-3相信現象的變化有其原因，要獲得什麼結果，須營造什麼變因。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-1察覺不同的辦法，常也能做出相同的結果。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-1察覺運用實驗或科學的知識，可推測可能發生的事。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8"/>
                <w:attr w:name="Year" w:val="2000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8-3-0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-2利用多種思考的方法，思索變化事物的機能和形式。</w:t>
            </w:r>
          </w:p>
        </w:tc>
        <w:tc>
          <w:tcPr>
            <w:tcW w:w="1842" w:type="dxa"/>
          </w:tcPr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理解性別特質的多元面貌。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認識不同性別者的成就與貢獻。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1-3-6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瞭解職業的性別區隔現象。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2-3-5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辨別不同類型的情感關係。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3-3-1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關切人類行為對環境的衝擊，進而建立環境友善的生活與消費觀念。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能主動親近並關懷學校與社區的環境，並透過對於相關環境議題的瞭解，體會環境權的重要。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4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4-3-3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能對環境議題相關報導提出評論，並爭取認同與支持。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4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能建立伙伴關係，尋求適切的資源與協助，以設法解決環境問題。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能瞭解電腦網路之基本概念及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其功能。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4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4-3-3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能遵守區域網路環境的使用規範。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4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能認識網路資料的安全防護。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3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3-3-6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利用科技蒐集生活相關資訊。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1-3-1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表達個人的基本權利，並瞭解人權與社會責任的關係。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436C11" w:rsidRPr="00436C11" w:rsidRDefault="00436C1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36C11" w:rsidRPr="00436C11" w:rsidTr="00436C11">
        <w:tc>
          <w:tcPr>
            <w:tcW w:w="851" w:type="dxa"/>
            <w:vAlign w:val="center"/>
          </w:tcPr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436C11" w:rsidRPr="00436C11" w:rsidRDefault="00436C11" w:rsidP="00436C11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第三單元、水溶液的性質</w:t>
            </w:r>
          </w:p>
          <w:p w:rsidR="00436C11" w:rsidRPr="00436C11" w:rsidRDefault="00436C11" w:rsidP="00436C1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3.水溶液的導電性</w:t>
            </w:r>
          </w:p>
        </w:tc>
        <w:tc>
          <w:tcPr>
            <w:tcW w:w="2410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能利用石蕊試紙和紫色高麗菜汁等酸鹼指示劑，鑑別水溶液是酸性、鹼性或中性的溶液。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2.能用酸鹼指示劑作酸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性和鹼性溶液的交互作用，發現混合液體會趨向中性。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認識常用酸、鹼水溶液的特性，以了解它們在生活上的應用。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了解人與環境互動互依關係，建立積極的環境態度與環境倫理。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利用通路概念的實驗，檢測水溶液的導電性。</w:t>
            </w:r>
          </w:p>
        </w:tc>
        <w:tc>
          <w:tcPr>
            <w:tcW w:w="851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436C11" w:rsidRPr="00436C11" w:rsidRDefault="00436C11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南一版本教科書自然與生活科技第六冊</w:t>
            </w:r>
          </w:p>
        </w:tc>
        <w:tc>
          <w:tcPr>
            <w:tcW w:w="1843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1-3-4-1能由一些不同來源的資料，整理出一個整體性的看法。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-3由資料顯示的相關，推測其背後可能的因果關係。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-4由實驗的結果，獲得研判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的論點。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-3探討物質的溶解性質、水溶液的導電性、酸鹼性、蒸發、擴散、脹縮、軟硬等。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-3發現運用科學知識來作推論，可推測一些事並獲得證實。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-3面對問題時，能做多方思考，提出解決方法。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-1察覺運用實驗或科學的知識，可推測可能發生的事。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-2把學習到的科學知識和技能應用於生活中。</w:t>
            </w:r>
          </w:p>
        </w:tc>
        <w:tc>
          <w:tcPr>
            <w:tcW w:w="1842" w:type="dxa"/>
          </w:tcPr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理解性別特質的多元面貌。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1-3-6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瞭解職業的性別區隔現象。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2-3-2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學習在性別互動中，展現自我的特色。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3-3-6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利用科技蒐集生活相關資訊。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436C11" w:rsidRPr="00436C11" w:rsidRDefault="00436C1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36C11" w:rsidRPr="00436C11" w:rsidTr="00436C11">
        <w:tc>
          <w:tcPr>
            <w:tcW w:w="851" w:type="dxa"/>
            <w:vAlign w:val="center"/>
          </w:tcPr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6/02</w:t>
            </w:r>
          </w:p>
        </w:tc>
        <w:tc>
          <w:tcPr>
            <w:tcW w:w="1559" w:type="dxa"/>
          </w:tcPr>
          <w:p w:rsidR="00436C11" w:rsidRPr="00436C11" w:rsidRDefault="00436C11" w:rsidP="00436C11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第四單元、力與運動</w:t>
            </w:r>
          </w:p>
          <w:p w:rsidR="00436C11" w:rsidRPr="00436C11" w:rsidRDefault="00436C11" w:rsidP="00436C1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1.力的測量</w:t>
            </w:r>
          </w:p>
        </w:tc>
        <w:tc>
          <w:tcPr>
            <w:tcW w:w="2410" w:type="dxa"/>
          </w:tcPr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從日常生活現象中，發現地心引力的存在，並了解物體的重量是物體受地球重力的影響。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利用彈簧測量力的大小，並了解在彈簧的彈性限度內，施力愈大彈簧的長度會愈長。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3.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由操作中了解一個物體受多個力作用，仍然可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以保持平衡。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4.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由日常生活中知道摩擦力的存在，並經由操作了解摩擦力的大小會影響物體的運動。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5.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在相同距離或相同時間內，能比較快慢。</w:t>
            </w:r>
          </w:p>
        </w:tc>
        <w:tc>
          <w:tcPr>
            <w:tcW w:w="851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436C11" w:rsidRPr="00436C11" w:rsidRDefault="00436C11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南一版本教科書自然與生活科技第六冊</w:t>
            </w:r>
          </w:p>
        </w:tc>
        <w:tc>
          <w:tcPr>
            <w:tcW w:w="1843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1-3-1-1能依規劃的實驗步驟來執行操作。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-2察覺一個問題或事件，常可由不同的角度來觀察而看出不同的特徵。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-3辨別本量與改變量之不同（例如溫度與溫度的變化）。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-1實驗時，確認相關的變因，做操控運作。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-3由系列的相關活動，綜合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說出活動的主要特徵。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-1能由一些不同來源的資料，整理出一個整體性的看法。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-1將資料用合適的圖表來表達。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-2用適當的方式表述資料（例如數線、表格、曲線圖）。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-3清楚的傳述科學探究的過程和結果。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-4願意與同儕相互溝通，共享活動的樂趣。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-1提出問題、研商處理問題的策略、學習操控變因、觀察事象的變化並推測可能的因果關係。學習資料整理、設計表格、圖表來表示資料。學習由變量與應變量之間相應的情形，提出假設或做出合理的解釋。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-3瞭解力的大小可由形變或運動狀態改變的程度來度量。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-1能由科學性的探究活動中，瞭解科學知識是經過考驗的。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-3發現運用科學知識來作推論，可推測一些事並獲得證實。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-4察覺在「以新觀點看舊資料」或「以新資料檢視舊理論」時，常可發現出新問題。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-4認識國內、外的科技發明與創新。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-2知道經由細心、切實的探討，獲得的資料才可信。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-3相信現象的變化有其原因，要獲得什麼結果，須營造什麼變因。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-1對他人的資訊或報告提出合理的求證和質疑。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-1察覺不同的辦法，常也能做出相同的結果。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-2相信自己常能想出好主意來完成一件事。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-3面對問題時，能做多方思考，提出解決方法。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6-3-3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-1能規劃、組織探討活動。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-2體會在執行的環節中，有許多關鍵性的因素需要考量。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-1察覺運用實驗或科學的知識，可推測可能發生的事。</w:t>
            </w:r>
          </w:p>
        </w:tc>
        <w:tc>
          <w:tcPr>
            <w:tcW w:w="1842" w:type="dxa"/>
          </w:tcPr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◎資訊教育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4-3-5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能利用搜尋引擎及搜尋技巧尋找合適的網路資源。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4-3-6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能利用網路工具分享學習資源與心得。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436C1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培養良好的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人際互動能力。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436C11" w:rsidRPr="00436C11" w:rsidRDefault="00436C1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36C11" w:rsidRPr="00436C11" w:rsidTr="00436C11">
        <w:tc>
          <w:tcPr>
            <w:tcW w:w="851" w:type="dxa"/>
            <w:vAlign w:val="center"/>
          </w:tcPr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436C11" w:rsidRPr="00436C11" w:rsidRDefault="00436C11" w:rsidP="00436C11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第四單元、力與運動</w:t>
            </w:r>
          </w:p>
          <w:p w:rsidR="00436C11" w:rsidRPr="00436C11" w:rsidRDefault="00436C11" w:rsidP="00436C11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1.力的測量</w:t>
            </w:r>
          </w:p>
        </w:tc>
        <w:tc>
          <w:tcPr>
            <w:tcW w:w="2410" w:type="dxa"/>
          </w:tcPr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從日常生活現象中，發現地心引力的存在，並了解物體的重量是物體受地球重力的影響。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利用彈簧測量力的大小，並了解在彈簧的彈性限度內，施力愈大彈簧的長度會愈長。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3.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由操作中了解一個物體受多個力作用，仍然可以保持平衡。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4.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由日常生活中知道摩擦力的存在，並經由操作了解摩擦力的大小會影響物體的運動。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5.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在相同距離或相同時間內，能比較快慢。</w:t>
            </w:r>
          </w:p>
        </w:tc>
        <w:tc>
          <w:tcPr>
            <w:tcW w:w="851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36C11" w:rsidRPr="00436C11" w:rsidRDefault="00436C11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南一版本教科書自然與生活科技第六冊</w:t>
            </w:r>
          </w:p>
        </w:tc>
        <w:tc>
          <w:tcPr>
            <w:tcW w:w="1843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1-3-1-1能依規劃的實驗步驟來執行操作。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-2察覺一個問題或事件，常可由不同的角度來觀察而看出不同的特徵。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-3辨別本量與改變量之不同（例如溫度與溫度的變化）。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-1實驗時，確認相關的變因，做操控運作。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-3由系列的相關活動，綜合說出活動的主要特徵。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-1能由一些不同來源的資料，整理出一個整體性的看法。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-1將資料用合適的圖表來表達。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-2用適當的方式表述資料（例如數線、表格、曲線圖）。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-3清楚的傳述科學探究的過程和結果。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-4願意與同儕相互溝通，共享活動的樂趣。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-1提出問題、研商處理問題的策略、學習操控變因、觀察事象的變化並推測可能的因果關係。學習資料整理、設計表格、圖表來表示資料。學習由變量與應變量之間相應的情形，提出假設或做出合理的解釋。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-3瞭解力的大小可由形變或運動狀態改變的程度來度量。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-1能由科學性的探究活動中，瞭解科學知識是經過考驗的。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-3發現運用科學知識來作推論，可推測一些事並獲得證實。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-4察覺在「以新觀點看舊資料」或「以新資料檢視舊理論」時，常可發現出新問題。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4-3-2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-4認識國內、外的科技發明與創新。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-2知道經由細心、切實的探討，獲得的資料才可信。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-3相信現象的變化有其原因，要獲得什麼結果，須營造什麼變因。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-1對他人的資訊或報告提出合理的求證和質疑。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-1察覺不同的辦法，常也能做出相同的結果。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-2相信自己常能想出好主意來完成一件事。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-3面對問題時，能做多方思考，提出解決方法。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-1能規劃、組織探討活動。</w:t>
            </w:r>
          </w:p>
          <w:p w:rsidR="00436C11" w:rsidRPr="00436C11" w:rsidRDefault="00436C11" w:rsidP="007C0AAE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-2體會在執行的環節中，有許多關鍵性的因素需要考量。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-1察覺運用實驗或科學的知識，可推測可能發生的事。</w:t>
            </w:r>
          </w:p>
        </w:tc>
        <w:tc>
          <w:tcPr>
            <w:tcW w:w="1842" w:type="dxa"/>
          </w:tcPr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◎資訊教育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4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4-3-5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能利用搜尋引擎及搜尋技巧尋找合適的網路資源。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4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4-3-6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能利用網路工具分享學習資源與心得。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436C11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436C1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培養良好的人際互動能力。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436C11" w:rsidRPr="00436C11" w:rsidRDefault="00436C1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36C11" w:rsidRPr="00436C11" w:rsidTr="00436C11">
        <w:tc>
          <w:tcPr>
            <w:tcW w:w="851" w:type="dxa"/>
            <w:vAlign w:val="center"/>
          </w:tcPr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lastRenderedPageBreak/>
              <w:t>6/16</w:t>
            </w:r>
          </w:p>
        </w:tc>
        <w:tc>
          <w:tcPr>
            <w:tcW w:w="1559" w:type="dxa"/>
          </w:tcPr>
          <w:p w:rsidR="00436C11" w:rsidRPr="00436C11" w:rsidRDefault="00436C11" w:rsidP="00436C11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第四單元、力與運動</w:t>
            </w:r>
          </w:p>
          <w:p w:rsidR="00436C11" w:rsidRPr="00436C11" w:rsidRDefault="00436C11" w:rsidP="00436C11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2.摩擦力</w:t>
            </w:r>
          </w:p>
        </w:tc>
        <w:tc>
          <w:tcPr>
            <w:tcW w:w="2410" w:type="dxa"/>
          </w:tcPr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從日常生活現象中，發現地心引力的存在，並了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解物體的重量是物體受地球重力的影響。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利用彈簧測量力的大小，並了解在彈簧的彈性限度內，施力愈大彈簧的長度會愈長。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3.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由操作中了解一個物體受多個力作用，仍然可以保持平衡。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4.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由日常生活中知道摩擦力的存在，並經由操作了解摩擦力的大小會影響物體的運動。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5.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在相同距離或相同時間內，能比較快慢。</w:t>
            </w:r>
          </w:p>
        </w:tc>
        <w:tc>
          <w:tcPr>
            <w:tcW w:w="851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436C11" w:rsidRPr="00436C11" w:rsidRDefault="00436C11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生活科技第六冊</w:t>
            </w:r>
          </w:p>
        </w:tc>
        <w:tc>
          <w:tcPr>
            <w:tcW w:w="1843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操作評量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1-3-1-1能依規劃的實驗步驟來執行操作。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1-3-1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-3辨別本量與改變量之不同（例如溫度與溫度的變化）。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/>
                  <w:sz w:val="20"/>
                  <w:szCs w:val="20"/>
                </w:rPr>
                <w:t>1-3-2</w:t>
              </w:r>
            </w:smartTag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 xml:space="preserve">-1 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實驗前，估量「變量」可能的大小及變化範圍。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-2由改變量與本量之比例，評估變化程度。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-1實驗時，確認相關的變因，做操控運作。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-3由系列的相關活動，綜合說出活動的主要特徵。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-1能由一些不同來源的資料，整理出一個整體性的看法。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-3由資料顯示的相關，推測其背後可能的因果關係。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-4由實驗的結果，獲得研判的論點。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-3清楚的傳述科學探究的過程和結果。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-4願意與同儕相互溝通，共享活動的樂趣。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2-3-1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-1提出問題、研商處理問題的策略、學習操控變因、觀察事象的變化並推測可能的因果關係。學習資料整理、設計表格、圖表來表示資料。學習由變量與應變量之間相應的情形，提出假設或做出合理的解釋。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-3瞭解力的大小可由形變或運動狀態改變的程度來度量。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-1能由科學性的探究活動中，瞭解科學知識是經過考驗的。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-3發現運用科學知識來作推論，可推測一些事並獲得證實。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-4察覺在「以新觀點看舊資料」或「以新資料檢視舊理論」時，常可發現出新問題。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-4認識國內、外的科技發明與創新。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-1能依據自己所理解的知識，做最佳抉擇。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-2知道經由細心、切實的探討，獲得的資料才可信。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5-3-1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-3相信現象的變化有其原因，要獲得什麼結果，須營造什麼變因。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-1對他人的資訊或報告提出合理的求證和質疑。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-1察覺不同的辦法，常也能做出相同的結果。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-2相信自己常能想出好主意來完成一件事。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-3面對問題時，能做多方思考，提出解決方法。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-1能規劃、組織探討活動。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-2體會在執行的環節中，有許多關鍵性的因素需要考量。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-1察覺運用實驗或科學的知識，可推測可能發生的事。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-2把學習到的科學知識和技能應用於生活中。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-4察覺許多巧妙的工具常是簡單科學原理的應用。</w:t>
            </w:r>
          </w:p>
        </w:tc>
        <w:tc>
          <w:tcPr>
            <w:tcW w:w="1842" w:type="dxa"/>
          </w:tcPr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學習在性別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互動中，展現自我的特色。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尊重不同性別者在溝通過程中有平等表達的權利。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參與團體活動與事務，不受性別的限制。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4-3-5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能利用搜尋引擎及搜尋技巧尋找合適的網路資源。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4-3-6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能利用網路工具分享學習資源與心得。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436C1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培養良好的人際互動能力。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436C11" w:rsidRPr="00436C11" w:rsidRDefault="00436C1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36C11" w:rsidRPr="00436C11" w:rsidTr="00436C11">
        <w:tc>
          <w:tcPr>
            <w:tcW w:w="851" w:type="dxa"/>
            <w:vAlign w:val="center"/>
          </w:tcPr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6/17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36C11">
              <w:rPr>
                <w:rFonts w:ascii="標楷體" w:eastAsia="標楷體" w:hAnsi="標楷體" w:hint="eastAsia"/>
                <w:sz w:val="20"/>
              </w:rPr>
              <w:lastRenderedPageBreak/>
              <w:t>6/23</w:t>
            </w:r>
          </w:p>
        </w:tc>
        <w:tc>
          <w:tcPr>
            <w:tcW w:w="1559" w:type="dxa"/>
          </w:tcPr>
          <w:p w:rsidR="00436C11" w:rsidRPr="00436C11" w:rsidRDefault="00436C11" w:rsidP="00436C11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第四單元、力與運動</w:t>
            </w:r>
          </w:p>
          <w:p w:rsidR="00436C11" w:rsidRPr="00436C11" w:rsidRDefault="00436C11" w:rsidP="00436C1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2.摩擦力</w:t>
            </w:r>
          </w:p>
        </w:tc>
        <w:tc>
          <w:tcPr>
            <w:tcW w:w="2410" w:type="dxa"/>
          </w:tcPr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從日常生活現象中，發現地心引力的存在，並了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解物體的重量是物體受地球重力的影響。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利用彈簧測量力的大小，並了解在彈簧的彈性限度內，施力愈大彈簧的長度會愈長。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3.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由操作中了解一個物體受多個力作用，仍然可以保持平衡。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4.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由日常生活中知道摩擦力的存在，並經由操作了解摩擦力的大小會影響物體的運動。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5.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在相同距離或相同時間內，能比較快慢。</w:t>
            </w:r>
          </w:p>
        </w:tc>
        <w:tc>
          <w:tcPr>
            <w:tcW w:w="851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436C11" w:rsidRPr="00436C11" w:rsidRDefault="00436C11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生活科技第六冊</w:t>
            </w:r>
          </w:p>
        </w:tc>
        <w:tc>
          <w:tcPr>
            <w:tcW w:w="1843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操作評量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1-3-1-1能依規劃的實驗步驟來執行操作。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1-3-1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-3辨別本量與改變量之不同（例如溫度與溫度的變化）。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/>
                  <w:sz w:val="20"/>
                  <w:szCs w:val="20"/>
                </w:rPr>
                <w:t>1-3-2</w:t>
              </w:r>
            </w:smartTag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 xml:space="preserve">-1 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實驗前，估量「變量」可能的大小及變化範圍。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-2由改變量與本量之比例，評估變化程度。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-1實驗時，確認相關的變因，做操控運作。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-3由系列的相關活動，綜合說出活動的主要特徵。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-1能由一些不同來源的資料，整理出一個整體性的看法。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-3由資料顯示的相關，推測其背後可能的因果關係。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-4由實驗的結果，獲得研判的論點。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-3清楚的傳述科學探究的過程和結果。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-4願意與同儕相互溝通，共享活動的樂趣。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2-3-1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-1提出問題、研商處理問題的策略、學習操控變因、觀察事象的變化並推測可能的因果關係。學習資料整理、設計表格、圖表來表示資料。學習由變量與應變量之間相應的情形，提出假設或做出合理的解釋。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-3瞭解力的大小可由形變或運動狀態改變的程度來度量。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-1能由科學性的探究活動中，瞭解科學知識是經過考驗的。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-3發現運用科學知識來作推論，可推測一些事並獲得證實。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0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-4察覺在「以新觀點看舊資料」或「以新資料檢視舊理論」時，常可發現出新問題。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-4認識國內、外的科技發明與創新。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-1能依據自己所理解的知識，做最佳抉擇。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-2知道經由細心、切實的探討，獲得的資料才可信。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5-3-1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-3相信現象的變化有其原因，要獲得什麼結果，須營造什麼變因。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-1對他人的資訊或報告提出合理的求證和質疑。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-1察覺不同的辦法，常也能做出相同的結果。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-2相信自己常能想出好主意來完成一件事。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6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-3面對問題時，能做多方思考，提出解決方法。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-1能規劃、組織探討活動。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-2體會在執行的環節中，有許多關鍵性的因素需要考量。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-1察覺運用實驗或科學的知識，可推測可能發生的事。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-2把學習到的科學知識和技能應用於生活中。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7"/>
                <w:attr w:name="Year" w:val="2000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-4察覺許多巧妙的工具常是簡單科學原理的應用。</w:t>
            </w:r>
          </w:p>
        </w:tc>
        <w:tc>
          <w:tcPr>
            <w:tcW w:w="1842" w:type="dxa"/>
          </w:tcPr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學習在性別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互動中，展現自我的特色。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尊重不同性別者在溝通過程中有平等表達的權利。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參與團體活動與事務，不受性別的限制。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4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4-3-5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能利用搜尋引擎及搜尋技巧尋找合適的網路資源。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4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4-3-6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能利用網路工具分享學習資源與心得。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436C11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436C1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培養良好的人際互動能力。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436C11" w:rsidRPr="00436C11" w:rsidRDefault="00436C1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36C11" w:rsidRPr="00436C11" w:rsidTr="00436C11">
        <w:tc>
          <w:tcPr>
            <w:tcW w:w="851" w:type="dxa"/>
            <w:vAlign w:val="center"/>
          </w:tcPr>
          <w:p w:rsidR="00436C11" w:rsidRPr="00436C11" w:rsidRDefault="00436C11" w:rsidP="00E776FC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436C11">
              <w:rPr>
                <w:rFonts w:ascii="標楷體" w:eastAsia="標楷體" w:hAnsi="標楷體" w:hint="eastAsia"/>
                <w:bCs/>
                <w:sz w:val="20"/>
              </w:rPr>
              <w:lastRenderedPageBreak/>
              <w:t>二十</w:t>
            </w:r>
          </w:p>
          <w:p w:rsidR="00436C11" w:rsidRPr="00436C11" w:rsidRDefault="00436C11" w:rsidP="00E776FC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436C11">
              <w:rPr>
                <w:rFonts w:ascii="標楷體" w:eastAsia="標楷體" w:hAnsi="標楷體" w:hint="eastAsia"/>
                <w:bCs/>
                <w:sz w:val="20"/>
              </w:rPr>
              <w:t>6/24</w:t>
            </w:r>
          </w:p>
          <w:p w:rsidR="00436C11" w:rsidRPr="00436C11" w:rsidRDefault="00436C11" w:rsidP="00E776FC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436C11">
              <w:rPr>
                <w:rFonts w:ascii="標楷體" w:eastAsia="標楷體" w:hAnsi="標楷體"/>
                <w:bCs/>
                <w:sz w:val="20"/>
              </w:rPr>
              <w:t>|</w:t>
            </w:r>
          </w:p>
          <w:p w:rsidR="00436C11" w:rsidRPr="00436C11" w:rsidRDefault="00436C11" w:rsidP="00E776FC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36C11">
              <w:rPr>
                <w:rFonts w:ascii="標楷體" w:eastAsia="標楷體" w:hAnsi="標楷體" w:hint="eastAsia"/>
                <w:bCs/>
                <w:sz w:val="20"/>
              </w:rPr>
              <w:lastRenderedPageBreak/>
              <w:t>6/29</w:t>
            </w:r>
          </w:p>
        </w:tc>
        <w:tc>
          <w:tcPr>
            <w:tcW w:w="1559" w:type="dxa"/>
          </w:tcPr>
          <w:p w:rsidR="00436C11" w:rsidRPr="00436C11" w:rsidRDefault="00436C11" w:rsidP="00436C11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評量週</w:t>
            </w:r>
          </w:p>
          <w:p w:rsidR="00436C11" w:rsidRPr="00436C11" w:rsidRDefault="00436C11" w:rsidP="00436C11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第四單元、力與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運動</w:t>
            </w:r>
          </w:p>
          <w:p w:rsidR="00436C11" w:rsidRPr="00436C11" w:rsidRDefault="00436C11" w:rsidP="00436C11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3.物體運動的快慢</w:t>
            </w:r>
          </w:p>
        </w:tc>
        <w:tc>
          <w:tcPr>
            <w:tcW w:w="2410" w:type="dxa"/>
          </w:tcPr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從日常生活現象中，發現地心引力的存在，並了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解物體的重量是物體受地球重力的影響。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利用彈簧測量力的大小，並了解在彈簧的彈性限度內，施力愈大彈簧的長度會愈長。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3.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由操作中了解一個物體受多個力作用，仍然可以保持平衡。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4.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由日常生活中知道摩擦力的存在，並經由操作了解摩擦力的大小會影響物體的運動。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/>
                <w:sz w:val="20"/>
                <w:szCs w:val="20"/>
              </w:rPr>
              <w:t>5.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在相同距離或相同時間內，能比較快慢。</w:t>
            </w:r>
          </w:p>
        </w:tc>
        <w:tc>
          <w:tcPr>
            <w:tcW w:w="851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436C11" w:rsidRPr="00436C11" w:rsidRDefault="00436C11" w:rsidP="00E776F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生活科技第六冊</w:t>
            </w:r>
          </w:p>
        </w:tc>
        <w:tc>
          <w:tcPr>
            <w:tcW w:w="1843" w:type="dxa"/>
          </w:tcPr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操作評量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436C11" w:rsidRPr="00436C11" w:rsidRDefault="00436C1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1-3-1-2察覺一個問題或事件，常可由不同的角度來觀察而看出不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同的特徵。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-3辨別本量與改變量之不同（例如溫度與溫度的變化）。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-3依差異的程度，做第二層次以上的分類。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-2由主變數與應變數，找出相關關係。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-1能由一些不同來源的資料，整理出一個整體性的看法。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1-3-4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-3由資料顯示的相關，推測其背後可能的因果關係。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-3清楚的傳述科學探究的過程和結果。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-4願意與同儕相互溝通，共享活動的樂趣。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-5傾聽別人的報告，並做適當的回應。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-1提出問題、研商處理問題的策略、學習操控變因、觀察事象的變化並推測可能的因果關係。學習資料整理、設計表格、圖表來表示資料。學習由變量與應變量之間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相應的情形，提出假設或做出合理的解釋。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2-3-5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-3瞭解力的大小可由形變或運動狀態改變的程度來度量。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-1能由科學性的探究活動中，瞭解科學知識是經過考驗的。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-3發現運用科學知識來作推論，可推測一些事並獲得證實。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-4察覺在「以新觀點看舊資料」或「以新資料檢視舊理論」時，常可發現出新問題。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-2瞭解機具、材料、能源。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-4認識國內、外的科技發明與創新。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-1能依據自己所理解的知識，做最佳抉擇。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-2知道經由細心、切實的探討，獲得的資料才可信。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-3相信現象的變化有其原因，要獲得什麼結果，須營造什麼變因。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6-3-1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-1對他人的資訊或報告提出</w:t>
            </w:r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合理的求證和質疑。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-2相信自己常能想出好主意來完成一件事。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6-3-2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-3面對問題時，能做多方思考，提出解決方法。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-1能規劃、組織探討活動。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6-3-3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-2體會在執行的環節中，有許多關鍵性的因素需要考量。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-1察覺運用實驗或科學的知識，可推測可能發生的事。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3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7-3-0</w:t>
              </w:r>
            </w:smartTag>
            <w:r w:rsidRPr="00436C11">
              <w:rPr>
                <w:rFonts w:ascii="標楷體" w:eastAsia="標楷體" w:hAnsi="標楷體" w:cs="Arial Unicode MS" w:hint="eastAsia"/>
                <w:sz w:val="20"/>
                <w:szCs w:val="20"/>
              </w:rPr>
              <w:t>-2把學習到的科學知識和技能應用於生活中。</w:t>
            </w:r>
          </w:p>
        </w:tc>
        <w:tc>
          <w:tcPr>
            <w:tcW w:w="1842" w:type="dxa"/>
          </w:tcPr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學習在性別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互動中，展現自我的特色。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2-3-4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尊重不同性別者在溝通過程中有平等表達的權利。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參與團體活動與事務，不受性別的限制。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4-3-5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能利用搜尋引擎及搜尋技巧尋找合適的網路資源。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4-3-6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 xml:space="preserve"> 能利用網路工具分享學習資源與心得。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436C11" w:rsidRPr="00436C11" w:rsidRDefault="00436C1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/>
                  <w:sz w:val="20"/>
                  <w:szCs w:val="20"/>
                </w:rPr>
                <w:t>2-2-1</w:t>
              </w:r>
            </w:smartTag>
            <w:r w:rsidRPr="00436C11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培養良好的人際互動能力。</w:t>
            </w:r>
          </w:p>
          <w:p w:rsidR="00436C11" w:rsidRPr="00436C11" w:rsidRDefault="00436C11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436C11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436C11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436C11" w:rsidRPr="00436C11" w:rsidRDefault="00436C1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345078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89B" w:rsidRDefault="0014389B">
      <w:r>
        <w:separator/>
      </w:r>
    </w:p>
  </w:endnote>
  <w:endnote w:type="continuationSeparator" w:id="0">
    <w:p w:rsidR="0014389B" w:rsidRDefault="00143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6FC" w:rsidRDefault="001863C3">
    <w:pPr>
      <w:pStyle w:val="a7"/>
      <w:jc w:val="center"/>
    </w:pPr>
    <w:fldSimple w:instr=" PAGE   \* MERGEFORMAT ">
      <w:r w:rsidR="00436C11" w:rsidRPr="00436C11">
        <w:rPr>
          <w:noProof/>
          <w:lang w:val="zh-TW"/>
        </w:rPr>
        <w:t>38</w:t>
      </w:r>
    </w:fldSimple>
  </w:p>
  <w:p w:rsidR="00E776FC" w:rsidRDefault="00E776F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6FC" w:rsidRDefault="001863C3">
    <w:pPr>
      <w:pStyle w:val="a7"/>
      <w:jc w:val="center"/>
    </w:pPr>
    <w:fldSimple w:instr=" PAGE   \* MERGEFORMAT ">
      <w:r w:rsidR="00436C11" w:rsidRPr="00436C11">
        <w:rPr>
          <w:noProof/>
          <w:lang w:val="zh-TW"/>
        </w:rPr>
        <w:t>1</w:t>
      </w:r>
    </w:fldSimple>
  </w:p>
  <w:p w:rsidR="00E776FC" w:rsidRDefault="00E776F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89B" w:rsidRDefault="0014389B">
      <w:r>
        <w:separator/>
      </w:r>
    </w:p>
  </w:footnote>
  <w:footnote w:type="continuationSeparator" w:id="0">
    <w:p w:rsidR="0014389B" w:rsidRDefault="001438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B9E04A7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BA30E5B"/>
    <w:multiLevelType w:val="hybridMultilevel"/>
    <w:tmpl w:val="C7CED0C2"/>
    <w:lvl w:ilvl="0" w:tplc="1B62E580">
      <w:start w:val="1"/>
      <w:numFmt w:val="decimal"/>
      <w:lvlText w:val="%1."/>
      <w:lvlJc w:val="left"/>
      <w:pPr>
        <w:ind w:left="121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97" w:hanging="480"/>
      </w:pPr>
    </w:lvl>
    <w:lvl w:ilvl="2" w:tplc="0409001B" w:tentative="1">
      <w:start w:val="1"/>
      <w:numFmt w:val="lowerRoman"/>
      <w:lvlText w:val="%3."/>
      <w:lvlJc w:val="right"/>
      <w:pPr>
        <w:ind w:left="2177" w:hanging="480"/>
      </w:pPr>
    </w:lvl>
    <w:lvl w:ilvl="3" w:tplc="0409000F" w:tentative="1">
      <w:start w:val="1"/>
      <w:numFmt w:val="decimal"/>
      <w:lvlText w:val="%4."/>
      <w:lvlJc w:val="left"/>
      <w:pPr>
        <w:ind w:left="2657" w:hanging="480"/>
      </w:pPr>
    </w:lvl>
    <w:lvl w:ilvl="4" w:tplc="04090019">
      <w:start w:val="1"/>
      <w:numFmt w:val="ideographTraditional"/>
      <w:lvlText w:val="%5、"/>
      <w:lvlJc w:val="left"/>
      <w:pPr>
        <w:ind w:left="3137" w:hanging="480"/>
      </w:pPr>
    </w:lvl>
    <w:lvl w:ilvl="5" w:tplc="0409001B" w:tentative="1">
      <w:start w:val="1"/>
      <w:numFmt w:val="lowerRoman"/>
      <w:lvlText w:val="%6."/>
      <w:lvlJc w:val="right"/>
      <w:pPr>
        <w:ind w:left="3617" w:hanging="480"/>
      </w:pPr>
    </w:lvl>
    <w:lvl w:ilvl="6" w:tplc="0409000F" w:tentative="1">
      <w:start w:val="1"/>
      <w:numFmt w:val="decimal"/>
      <w:lvlText w:val="%7."/>
      <w:lvlJc w:val="left"/>
      <w:pPr>
        <w:ind w:left="40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7" w:hanging="480"/>
      </w:pPr>
    </w:lvl>
    <w:lvl w:ilvl="8" w:tplc="0409001B" w:tentative="1">
      <w:start w:val="1"/>
      <w:numFmt w:val="lowerRoman"/>
      <w:lvlText w:val="%9."/>
      <w:lvlJc w:val="right"/>
      <w:pPr>
        <w:ind w:left="5057" w:hanging="480"/>
      </w:p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2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08D5D5B"/>
    <w:multiLevelType w:val="hybridMultilevel"/>
    <w:tmpl w:val="816C9036"/>
    <w:lvl w:ilvl="0" w:tplc="6958D1A0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10" w:hanging="480"/>
      </w:pPr>
    </w:lvl>
    <w:lvl w:ilvl="2" w:tplc="0409001B" w:tentative="1">
      <w:start w:val="1"/>
      <w:numFmt w:val="lowerRoman"/>
      <w:lvlText w:val="%3."/>
      <w:lvlJc w:val="right"/>
      <w:pPr>
        <w:ind w:left="1690" w:hanging="480"/>
      </w:pPr>
    </w:lvl>
    <w:lvl w:ilvl="3" w:tplc="0409000F" w:tentative="1">
      <w:start w:val="1"/>
      <w:numFmt w:val="decimal"/>
      <w:lvlText w:val="%4."/>
      <w:lvlJc w:val="left"/>
      <w:pPr>
        <w:ind w:left="21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50" w:hanging="480"/>
      </w:pPr>
    </w:lvl>
    <w:lvl w:ilvl="5" w:tplc="0409001B" w:tentative="1">
      <w:start w:val="1"/>
      <w:numFmt w:val="lowerRoman"/>
      <w:lvlText w:val="%6."/>
      <w:lvlJc w:val="right"/>
      <w:pPr>
        <w:ind w:left="3130" w:hanging="480"/>
      </w:pPr>
    </w:lvl>
    <w:lvl w:ilvl="6" w:tplc="0409000F" w:tentative="1">
      <w:start w:val="1"/>
      <w:numFmt w:val="decimal"/>
      <w:lvlText w:val="%7."/>
      <w:lvlJc w:val="left"/>
      <w:pPr>
        <w:ind w:left="36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90" w:hanging="480"/>
      </w:pPr>
    </w:lvl>
    <w:lvl w:ilvl="8" w:tplc="0409001B" w:tentative="1">
      <w:start w:val="1"/>
      <w:numFmt w:val="lowerRoman"/>
      <w:lvlText w:val="%9."/>
      <w:lvlJc w:val="right"/>
      <w:pPr>
        <w:ind w:left="4570" w:hanging="480"/>
      </w:pPr>
    </w:lvl>
  </w:abstractNum>
  <w:abstractNum w:abstractNumId="16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7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8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0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6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7">
    <w:nsid w:val="66FB75FD"/>
    <w:multiLevelType w:val="hybridMultilevel"/>
    <w:tmpl w:val="9D7E544E"/>
    <w:lvl w:ilvl="0" w:tplc="0158C750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94" w:hanging="480"/>
      </w:pPr>
    </w:lvl>
    <w:lvl w:ilvl="2" w:tplc="0409001B" w:tentative="1">
      <w:start w:val="1"/>
      <w:numFmt w:val="lowerRoman"/>
      <w:lvlText w:val="%3."/>
      <w:lvlJc w:val="right"/>
      <w:pPr>
        <w:ind w:left="1674" w:hanging="480"/>
      </w:pPr>
    </w:lvl>
    <w:lvl w:ilvl="3" w:tplc="0409000F" w:tentative="1">
      <w:start w:val="1"/>
      <w:numFmt w:val="decimal"/>
      <w:lvlText w:val="%4."/>
      <w:lvlJc w:val="left"/>
      <w:pPr>
        <w:ind w:left="21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4" w:hanging="480"/>
      </w:pPr>
    </w:lvl>
    <w:lvl w:ilvl="5" w:tplc="0409001B" w:tentative="1">
      <w:start w:val="1"/>
      <w:numFmt w:val="lowerRoman"/>
      <w:lvlText w:val="%6."/>
      <w:lvlJc w:val="right"/>
      <w:pPr>
        <w:ind w:left="3114" w:hanging="480"/>
      </w:pPr>
    </w:lvl>
    <w:lvl w:ilvl="6" w:tplc="0409000F" w:tentative="1">
      <w:start w:val="1"/>
      <w:numFmt w:val="decimal"/>
      <w:lvlText w:val="%7."/>
      <w:lvlJc w:val="left"/>
      <w:pPr>
        <w:ind w:left="35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4" w:hanging="480"/>
      </w:pPr>
    </w:lvl>
    <w:lvl w:ilvl="8" w:tplc="0409001B" w:tentative="1">
      <w:start w:val="1"/>
      <w:numFmt w:val="lowerRoman"/>
      <w:lvlText w:val="%9."/>
      <w:lvlJc w:val="right"/>
      <w:pPr>
        <w:ind w:left="4554" w:hanging="480"/>
      </w:pPr>
    </w:lvl>
  </w:abstractNum>
  <w:abstractNum w:abstractNumId="28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9">
    <w:nsid w:val="695537D6"/>
    <w:multiLevelType w:val="multilevel"/>
    <w:tmpl w:val="A0A2FF2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0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2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4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CD26681"/>
    <w:multiLevelType w:val="hybridMultilevel"/>
    <w:tmpl w:val="527A63BA"/>
    <w:lvl w:ilvl="0" w:tplc="F9CA7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9"/>
  </w:num>
  <w:num w:numId="2">
    <w:abstractNumId w:val="17"/>
  </w:num>
  <w:num w:numId="3">
    <w:abstractNumId w:val="36"/>
  </w:num>
  <w:num w:numId="4">
    <w:abstractNumId w:val="24"/>
  </w:num>
  <w:num w:numId="5">
    <w:abstractNumId w:val="16"/>
  </w:num>
  <w:num w:numId="6">
    <w:abstractNumId w:val="33"/>
  </w:num>
  <w:num w:numId="7">
    <w:abstractNumId w:val="31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0"/>
  </w:num>
  <w:num w:numId="14">
    <w:abstractNumId w:val="18"/>
  </w:num>
  <w:num w:numId="15">
    <w:abstractNumId w:val="26"/>
  </w:num>
  <w:num w:numId="16">
    <w:abstractNumId w:val="25"/>
  </w:num>
  <w:num w:numId="17">
    <w:abstractNumId w:val="30"/>
  </w:num>
  <w:num w:numId="18">
    <w:abstractNumId w:val="1"/>
  </w:num>
  <w:num w:numId="19">
    <w:abstractNumId w:val="32"/>
  </w:num>
  <w:num w:numId="20">
    <w:abstractNumId w:val="10"/>
  </w:num>
  <w:num w:numId="21">
    <w:abstractNumId w:val="22"/>
  </w:num>
  <w:num w:numId="22">
    <w:abstractNumId w:val="28"/>
  </w:num>
  <w:num w:numId="23">
    <w:abstractNumId w:val="2"/>
  </w:num>
  <w:num w:numId="24">
    <w:abstractNumId w:val="5"/>
  </w:num>
  <w:num w:numId="25">
    <w:abstractNumId w:val="13"/>
  </w:num>
  <w:num w:numId="26">
    <w:abstractNumId w:val="8"/>
  </w:num>
  <w:num w:numId="27">
    <w:abstractNumId w:val="12"/>
  </w:num>
  <w:num w:numId="28">
    <w:abstractNumId w:val="20"/>
  </w:num>
  <w:num w:numId="29">
    <w:abstractNumId w:val="34"/>
  </w:num>
  <w:num w:numId="30">
    <w:abstractNumId w:val="23"/>
  </w:num>
  <w:num w:numId="31">
    <w:abstractNumId w:val="14"/>
  </w:num>
  <w:num w:numId="32">
    <w:abstractNumId w:val="21"/>
  </w:num>
  <w:num w:numId="33">
    <w:abstractNumId w:val="35"/>
  </w:num>
  <w:num w:numId="34">
    <w:abstractNumId w:val="27"/>
  </w:num>
  <w:num w:numId="35">
    <w:abstractNumId w:val="15"/>
  </w:num>
  <w:num w:numId="36">
    <w:abstractNumId w:val="3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0AA8"/>
    <w:rsid w:val="0011373B"/>
    <w:rsid w:val="001179B1"/>
    <w:rsid w:val="001200B9"/>
    <w:rsid w:val="001260B1"/>
    <w:rsid w:val="0013202C"/>
    <w:rsid w:val="00135054"/>
    <w:rsid w:val="00142660"/>
    <w:rsid w:val="00142F14"/>
    <w:rsid w:val="0014389B"/>
    <w:rsid w:val="001441E0"/>
    <w:rsid w:val="001449D2"/>
    <w:rsid w:val="00144C0F"/>
    <w:rsid w:val="00152BC8"/>
    <w:rsid w:val="001531BF"/>
    <w:rsid w:val="00153F1D"/>
    <w:rsid w:val="001704E9"/>
    <w:rsid w:val="00171FC3"/>
    <w:rsid w:val="00182FE8"/>
    <w:rsid w:val="001863C2"/>
    <w:rsid w:val="001863C3"/>
    <w:rsid w:val="00186DC2"/>
    <w:rsid w:val="00190D3B"/>
    <w:rsid w:val="00197F70"/>
    <w:rsid w:val="001A03AE"/>
    <w:rsid w:val="001A181D"/>
    <w:rsid w:val="001A3715"/>
    <w:rsid w:val="001A76DC"/>
    <w:rsid w:val="001B2319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513E"/>
    <w:rsid w:val="002A6F6A"/>
    <w:rsid w:val="002A7532"/>
    <w:rsid w:val="002B5228"/>
    <w:rsid w:val="002B601A"/>
    <w:rsid w:val="002C45A0"/>
    <w:rsid w:val="002D0326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0DA9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078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A585E"/>
    <w:rsid w:val="003B16DF"/>
    <w:rsid w:val="003B6DCD"/>
    <w:rsid w:val="003C055D"/>
    <w:rsid w:val="003C1852"/>
    <w:rsid w:val="003C247A"/>
    <w:rsid w:val="003C5556"/>
    <w:rsid w:val="003C6C02"/>
    <w:rsid w:val="003D3D7F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36C11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93582"/>
    <w:rsid w:val="004A2342"/>
    <w:rsid w:val="004A40D4"/>
    <w:rsid w:val="004C17E0"/>
    <w:rsid w:val="004C217D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14021"/>
    <w:rsid w:val="005216DB"/>
    <w:rsid w:val="00523F29"/>
    <w:rsid w:val="0053704C"/>
    <w:rsid w:val="0054497D"/>
    <w:rsid w:val="00544C91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17A2"/>
    <w:rsid w:val="0062381E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7A"/>
    <w:rsid w:val="006D72B0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98E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13CB"/>
    <w:rsid w:val="00813E4D"/>
    <w:rsid w:val="00814A6C"/>
    <w:rsid w:val="00815BC9"/>
    <w:rsid w:val="00824739"/>
    <w:rsid w:val="0083231D"/>
    <w:rsid w:val="00835D9D"/>
    <w:rsid w:val="00837D10"/>
    <w:rsid w:val="00841314"/>
    <w:rsid w:val="00843E88"/>
    <w:rsid w:val="008461EA"/>
    <w:rsid w:val="00855489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513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771EB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07117"/>
    <w:rsid w:val="00A11000"/>
    <w:rsid w:val="00A24FF8"/>
    <w:rsid w:val="00A25BE7"/>
    <w:rsid w:val="00A27CD0"/>
    <w:rsid w:val="00A32AA8"/>
    <w:rsid w:val="00A3629C"/>
    <w:rsid w:val="00A4133D"/>
    <w:rsid w:val="00A5108B"/>
    <w:rsid w:val="00A51AC7"/>
    <w:rsid w:val="00A54C75"/>
    <w:rsid w:val="00A56E1E"/>
    <w:rsid w:val="00A61C0A"/>
    <w:rsid w:val="00A628E1"/>
    <w:rsid w:val="00A647C4"/>
    <w:rsid w:val="00A6648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0CC0"/>
    <w:rsid w:val="00AD4685"/>
    <w:rsid w:val="00AD4BDA"/>
    <w:rsid w:val="00AD5C6D"/>
    <w:rsid w:val="00AD5E9A"/>
    <w:rsid w:val="00AE17BD"/>
    <w:rsid w:val="00AE45A0"/>
    <w:rsid w:val="00AE688D"/>
    <w:rsid w:val="00AF1916"/>
    <w:rsid w:val="00AF2E7A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5310"/>
    <w:rsid w:val="00C35FBA"/>
    <w:rsid w:val="00C37D95"/>
    <w:rsid w:val="00C42CB0"/>
    <w:rsid w:val="00C55190"/>
    <w:rsid w:val="00C6416F"/>
    <w:rsid w:val="00C67370"/>
    <w:rsid w:val="00C73D24"/>
    <w:rsid w:val="00C7414B"/>
    <w:rsid w:val="00C84EB0"/>
    <w:rsid w:val="00C93350"/>
    <w:rsid w:val="00C96714"/>
    <w:rsid w:val="00C96CAF"/>
    <w:rsid w:val="00CA6D15"/>
    <w:rsid w:val="00CA72A6"/>
    <w:rsid w:val="00CA7BD0"/>
    <w:rsid w:val="00CB476E"/>
    <w:rsid w:val="00CC404D"/>
    <w:rsid w:val="00CC7752"/>
    <w:rsid w:val="00CD70C2"/>
    <w:rsid w:val="00CE1E88"/>
    <w:rsid w:val="00CE3C63"/>
    <w:rsid w:val="00CE50FD"/>
    <w:rsid w:val="00CF24F2"/>
    <w:rsid w:val="00CF3E65"/>
    <w:rsid w:val="00CF74E0"/>
    <w:rsid w:val="00D01143"/>
    <w:rsid w:val="00D120C7"/>
    <w:rsid w:val="00D13869"/>
    <w:rsid w:val="00D17EBE"/>
    <w:rsid w:val="00D22564"/>
    <w:rsid w:val="00D23D88"/>
    <w:rsid w:val="00D3051E"/>
    <w:rsid w:val="00D446C6"/>
    <w:rsid w:val="00D4480A"/>
    <w:rsid w:val="00D45223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2DA1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050B6"/>
    <w:rsid w:val="00E101F1"/>
    <w:rsid w:val="00E110C9"/>
    <w:rsid w:val="00E24421"/>
    <w:rsid w:val="00E25757"/>
    <w:rsid w:val="00E347A5"/>
    <w:rsid w:val="00E364CC"/>
    <w:rsid w:val="00E36E55"/>
    <w:rsid w:val="00E40EC4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776FC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B64D8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9EC60E-7371-48FA-9904-AB15C6BC2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47</Pages>
  <Words>3308</Words>
  <Characters>18858</Characters>
  <Application>Microsoft Office Word</Application>
  <DocSecurity>0</DocSecurity>
  <Lines>157</Lines>
  <Paragraphs>44</Paragraphs>
  <ScaleCrop>false</ScaleCrop>
  <Company/>
  <LinksUpToDate>false</LinksUpToDate>
  <CharactersWithSpaces>22122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3</cp:revision>
  <cp:lastPrinted>2017-03-08T08:24:00Z</cp:lastPrinted>
  <dcterms:created xsi:type="dcterms:W3CDTF">2017-05-24T01:24:00Z</dcterms:created>
  <dcterms:modified xsi:type="dcterms:W3CDTF">2017-05-24T01:28:00Z</dcterms:modified>
</cp:coreProperties>
</file>