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85B61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9D0A6E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38568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94446">
        <w:rPr>
          <w:rFonts w:ascii="標楷體" w:eastAsia="標楷體" w:hAnsi="標楷體" w:hint="eastAsia"/>
          <w:color w:val="000000"/>
          <w:sz w:val="28"/>
          <w:szCs w:val="28"/>
        </w:rPr>
        <w:t xml:space="preserve">4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）節，補救教學節數﹙    ﹚節，共﹙   ﹚節。</w:t>
      </w:r>
    </w:p>
    <w:p w:rsidR="00CE3C63" w:rsidRDefault="00CE3C63" w:rsidP="0038568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能經驗質數和合數。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能察覺正整數的質因數，並能做質因數分解。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能察覺正整數的最大公因數。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能察覺正整數的最小公倍數。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在具體情境中，理解最簡分數的意義。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能在具體情境中，解決同分母分數的除法問題。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能在具體情境中，解決整數除以分數的問題。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能在具體情境中，解決異分母分數的除法問題。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能在具體情境中，解決有餘數的分數除法。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能在具體情境中，解決分數除法的應用問題。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能察覺分數除法的運算格式。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能用直式處理整數除以小數有關的除法問題。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能用直式處理小數除以小數有關的除法問題。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能解決生活中與小數除法有關的除法問題。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能了解小數除法中，被除數、除數和商之間的除法問題。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能熟練四捨五入法對小數在指定位數取概數。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lastRenderedPageBreak/>
        <w:t>能熟練除數是小數，用四捨五入法求商到小數指定位數。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認識比的意義與表示法。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認識比值的意義和除法的關係。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了解比的相等關係。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認識最簡單整數比。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認識兩個數量成正比的關係。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會繪製正比的關係圖。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應用比和比值解決有關的問題。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能理解正比的現象，並發展正比的概念，解決生活中的問題。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能理解圓周率的意義、求法。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能用圓周率求出圓周長或直徑。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能理解求圓面積的方法和公式，並加以運用。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理解扇形面積的求法及其運用。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理解複合圖形面積的求法。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能熟練四捨五入法取概數，做整數的乘、除法估算。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能熟練四捨五入法取概數，做小數的加、減法估算。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能熟練四捨五入法取概數，做小數的乘、除法估算。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能用小數、分數進行秒、分、時的換算。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能理解速率的意義及其直接、間接比較。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能理解速率的公式以及速率的普遍單位。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能利用速率相關的數量關係，列出恰當的算式，進行解題，並檢驗解的合理性。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能理解速率導出單位的記法，並解決生活中的問題。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理解長方體和正方體中，邊和邊的關係。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理解長方體和正方體中，面和面的關係。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理解柱體和錐體中，面和面的關係。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了解柱體表面積的求法。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lastRenderedPageBreak/>
        <w:t>認識等式。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認識等量公理。</w:t>
      </w:r>
    </w:p>
    <w:p w:rsidR="00597F1C" w:rsidRPr="00385682" w:rsidRDefault="00597F1C" w:rsidP="00385682">
      <w:pPr>
        <w:numPr>
          <w:ilvl w:val="0"/>
          <w:numId w:val="36"/>
        </w:numPr>
        <w:ind w:left="1134" w:hanging="388"/>
        <w:rPr>
          <w:rFonts w:ascii="標楷體" w:eastAsia="標楷體" w:hAnsi="標楷體"/>
          <w:sz w:val="20"/>
        </w:rPr>
      </w:pPr>
      <w:r w:rsidRPr="00385682">
        <w:rPr>
          <w:rFonts w:ascii="標楷體" w:eastAsia="標楷體" w:hAnsi="標楷體" w:hint="eastAsia"/>
          <w:sz w:val="20"/>
        </w:rPr>
        <w:t>能解決含未知數的兩步驟算式題。</w:t>
      </w:r>
    </w:p>
    <w:p w:rsidR="00835D9D" w:rsidRPr="00597F1C" w:rsidRDefault="00835D9D" w:rsidP="009D0A6E">
      <w:pPr>
        <w:rPr>
          <w:rFonts w:ascii="新細明體" w:hAnsi="新細明體"/>
          <w:color w:val="000000"/>
          <w:sz w:val="20"/>
          <w:szCs w:val="20"/>
        </w:rPr>
      </w:pP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95C8B" w:rsidP="003856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40" style="position:absolute;left:0;text-align:left;margin-left:57.75pt;margin-top:14.85pt;width:549.85pt;height:337.3pt;z-index:251658240" coordorigin="574,3127" coordsize="10997,674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41" type="#_x0000_t202" style="position:absolute;left:5026;top:5610;width:2117;height:565">
              <v:textbox style="mso-next-textbox:#_x0000_s1241">
                <w:txbxContent>
                  <w:p w:rsidR="00597F1C" w:rsidRDefault="00597F1C" w:rsidP="00597F1C">
                    <w:pPr>
                      <w:pStyle w:val="af5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加油小站（一）</w:t>
                    </w:r>
                  </w:p>
                </w:txbxContent>
              </v:textbox>
            </v:shape>
            <v:shape id="_x0000_s1242" type="#_x0000_t202" style="position:absolute;left:5064;top:9308;width:2116;height:565">
              <v:textbox style="mso-next-textbox:#_x0000_s1242">
                <w:txbxContent>
                  <w:p w:rsidR="00597F1C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加油小站（二）</w:t>
                    </w:r>
                  </w:p>
                </w:txbxContent>
              </v:textbox>
            </v:shape>
            <v:line id="_x0000_s1243" style="position:absolute" from="6067,4873" to="6067,5606">
              <v:stroke endarrow="block"/>
            </v:line>
            <v:shape id="_x0000_s1244" style="position:absolute;left:6061;top:6188;width:1;height:403;mso-position-horizontal:absolute;mso-position-vertical:absolute" coordsize="1,404" path="m1,l,404e" filled="f">
              <v:stroke endarrow="block"/>
              <v:path arrowok="t"/>
            </v:shape>
            <v:shape id="_x0000_s1245" style="position:absolute;left:6072;top:8621;width:1;height:687;mso-position-horizontal:absolute;mso-position-vertical:absolute" coordsize="1,689" path="m,l,689e" filled="f">
              <v:stroke endarrow="block"/>
              <v:path arrowok="t"/>
            </v:shape>
            <v:shape id="_x0000_s1246" style="position:absolute;left:1473;top:8594;width:9190;height:1;mso-position-horizontal:absolute;mso-position-vertical:absolute" coordsize="9846,1" path="m,1l9846,e" filled="f">
              <v:path arrowok="t"/>
            </v:shape>
            <v:shape id="_x0000_s1247" style="position:absolute;left:1473;top:6597;width:9190;height:1;mso-position-horizontal:absolute;mso-position-vertical:absolute" coordsize="9846,1" path="m,1l9846,e" filled="f">
              <v:path arrowok="t"/>
            </v:shape>
            <v:shape id="_x0000_s1248" style="position:absolute;left:1473;top:4874;width:9190;height:1" coordsize="9846,1" path="m,1l9846,e" filled="f">
              <v:path arrowok="t"/>
            </v:shape>
            <v:shape id="_x0000_s1249" style="position:absolute;left:5990;top:6602;width:83;height:2019;flip:x" coordsize="1,543" path="m,l,543e" filled="f">
              <v:path arrowok="t"/>
            </v:shape>
            <v:shape id="_x0000_s1250" style="position:absolute;left:1470;top:4285;width:3;height:590;mso-position-horizontal:absolute;mso-position-vertical:absolute" coordsize="3,592" path="m3,l,592e" filled="f">
              <v:path arrowok="t"/>
            </v:shape>
            <v:shape id="_x0000_s1251" style="position:absolute;left:3768;top:4283;width:1;height:592;mso-position-horizontal:absolute;mso-position-vertical:absolute" coordsize="1,594" path="m,l,594e" filled="f">
              <v:path arrowok="t"/>
            </v:shape>
            <v:shape id="_x0000_s1252" style="position:absolute;left:10656;top:4289;width:1;height:586;mso-position-horizontal:absolute;mso-position-vertical:absolute" coordsize="1,588" path="m,l1,588e" filled="f">
              <v:path arrowok="t"/>
            </v:shape>
            <v:shape id="_x0000_s1253" style="position:absolute;left:6066;top:4279;width:1;height:592" coordsize="1,594" path="m,l,594e" filled="f">
              <v:path arrowok="t"/>
            </v:shape>
            <v:shape id="_x0000_s1254" style="position:absolute;left:8359;top:4279;width:1;height:592" coordsize="1,594" path="m,l,594e" filled="f">
              <v:path arrowok="t"/>
            </v:shape>
            <v:shape id="_x0000_s1255" type="#_x0000_t202" style="position:absolute;left:574;top:3127;width:1848;height:1236">
              <v:textbox style="mso-next-textbox:#_x0000_s1255">
                <w:txbxContent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sz w:val="22"/>
                      </w:rPr>
                      <w:t>單元一</w:t>
                    </w:r>
                  </w:p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color w:val="000000"/>
                        <w:sz w:val="22"/>
                      </w:rPr>
                      <w:t>質因數分解和短除法</w:t>
                    </w:r>
                  </w:p>
                </w:txbxContent>
              </v:textbox>
            </v:shape>
            <v:shape id="_x0000_s1256" type="#_x0000_t202" style="position:absolute;left:2851;top:3217;width:1848;height:1072">
              <v:textbox style="mso-next-textbox:#_x0000_s1256">
                <w:txbxContent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Times New Roman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sz w:val="22"/>
                      </w:rPr>
                      <w:t>單元二</w:t>
                    </w:r>
                  </w:p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Times New Roman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color w:val="000000"/>
                        <w:sz w:val="22"/>
                      </w:rPr>
                      <w:t>分數的除法</w:t>
                    </w:r>
                  </w:p>
                </w:txbxContent>
              </v:textbox>
            </v:shape>
            <v:shape id="_x0000_s1257" type="#_x0000_t202" style="position:absolute;left:5148;top:3207;width:1849;height:1072">
              <v:textbox style="mso-next-textbox:#_x0000_s1257">
                <w:txbxContent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Times New Roman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sz w:val="22"/>
                      </w:rPr>
                      <w:t>單元三</w:t>
                    </w:r>
                  </w:p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Times New Roman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color w:val="000000"/>
                        <w:sz w:val="22"/>
                      </w:rPr>
                      <w:t>小數的除法</w:t>
                    </w:r>
                  </w:p>
                </w:txbxContent>
              </v:textbox>
            </v:shape>
            <v:shape id="_x0000_s1258" type="#_x0000_t202" style="position:absolute;left:7435;top:3207;width:1848;height:1072">
              <v:textbox style="mso-next-textbox:#_x0000_s1258">
                <w:txbxContent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Times New Roman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sz w:val="22"/>
                      </w:rPr>
                      <w:t>單元四</w:t>
                    </w:r>
                  </w:p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sz w:val="22"/>
                      </w:rPr>
                      <w:t>比、比值和正比</w:t>
                    </w:r>
                  </w:p>
                </w:txbxContent>
              </v:textbox>
            </v:shape>
            <v:shape id="_x0000_s1259" type="#_x0000_t202" style="position:absolute;left:9723;top:3207;width:1848;height:1072">
              <v:textbox style="mso-next-textbox:#_x0000_s1259">
                <w:txbxContent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Times New Roman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sz w:val="22"/>
                      </w:rPr>
                      <w:t>單元五</w:t>
                    </w:r>
                  </w:p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Times New Roman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color w:val="000000"/>
                        <w:sz w:val="22"/>
                      </w:rPr>
                      <w:t>圓周率和圓面積</w:t>
                    </w:r>
                  </w:p>
                </w:txbxContent>
              </v:textbox>
            </v:shape>
            <v:shape id="_x0000_s1260" style="position:absolute;left:8359;top:6602;width:83;height:2019;flip:x" coordsize="1,543" path="m,l,543e" filled="f">
              <v:path arrowok="t"/>
            </v:shape>
            <v:shape id="_x0000_s1261" style="position:absolute;left:10580;top:6602;width:83;height:2019;flip:x" coordsize="1,543" path="m,l,543e" filled="f">
              <v:path arrowok="t"/>
            </v:shape>
            <v:shape id="_x0000_s1262" style="position:absolute;left:3768;top:6597;width:83;height:2019;flip:x" coordsize="1,543" path="m,l,543e" filled="f">
              <v:path arrowok="t"/>
            </v:shape>
            <v:shape id="_x0000_s1263" style="position:absolute;left:1390;top:6602;width:83;height:2019;flip:x" coordsize="1,543" path="m,l,543e" filled="f">
              <v:path arrowok="t"/>
            </v:shape>
            <v:shape id="_x0000_s1264" type="#_x0000_t202" style="position:absolute;left:574;top:6927;width:1848;height:1072">
              <v:textbox style="mso-next-textbox:#_x0000_s1264">
                <w:txbxContent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Times New Roman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sz w:val="22"/>
                      </w:rPr>
                      <w:t>單元六</w:t>
                    </w:r>
                  </w:p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Times New Roman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color w:val="000000"/>
                        <w:sz w:val="22"/>
                      </w:rPr>
                      <w:t>扇形面積</w:t>
                    </w:r>
                  </w:p>
                </w:txbxContent>
              </v:textbox>
            </v:shape>
            <v:shape id="_x0000_s1265" type="#_x0000_t202" style="position:absolute;left:2861;top:6927;width:1848;height:1072">
              <v:textbox style="mso-next-textbox:#_x0000_s1265">
                <w:txbxContent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Times New Roman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sz w:val="22"/>
                      </w:rPr>
                      <w:t>單元七</w:t>
                    </w:r>
                  </w:p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Times New Roman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color w:val="000000"/>
                        <w:sz w:val="22"/>
                      </w:rPr>
                      <w:t>估算</w:t>
                    </w:r>
                  </w:p>
                </w:txbxContent>
              </v:textbox>
            </v:shape>
            <v:shape id="_x0000_s1266" type="#_x0000_t202" style="position:absolute;left:5148;top:6927;width:1849;height:1072">
              <v:textbox style="mso-next-textbox:#_x0000_s1266">
                <w:txbxContent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Times New Roman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sz w:val="22"/>
                      </w:rPr>
                      <w:t>單元八</w:t>
                    </w:r>
                  </w:p>
                  <w:p w:rsidR="007A7826" w:rsidRDefault="00597F1C" w:rsidP="00597F1C">
                    <w:pPr>
                      <w:jc w:val="center"/>
                    </w:pPr>
                    <w:r w:rsidRPr="009744C3">
                      <w:rPr>
                        <w:rFonts w:ascii="標楷體" w:eastAsia="標楷體" w:hint="eastAsia"/>
                        <w:color w:val="000000"/>
                        <w:sz w:val="22"/>
                      </w:rPr>
                      <w:t>速率</w:t>
                    </w:r>
                  </w:p>
                </w:txbxContent>
              </v:textbox>
            </v:shape>
            <v:shape id="_x0000_s1267" type="#_x0000_t202" style="position:absolute;left:7435;top:6887;width:1848;height:1223">
              <v:textbox style="mso-next-textbox:#_x0000_s1267">
                <w:txbxContent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Times New Roman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sz w:val="22"/>
                      </w:rPr>
                      <w:t>單元</w:t>
                    </w:r>
                    <w:r w:rsidRPr="009744C3">
                      <w:rPr>
                        <w:rFonts w:ascii="Times New Roman" w:eastAsia="標楷體" w:hint="eastAsia"/>
                        <w:sz w:val="22"/>
                      </w:rPr>
                      <w:t>九</w:t>
                    </w:r>
                  </w:p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Times New Roman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color w:val="000000"/>
                        <w:sz w:val="22"/>
                      </w:rPr>
                      <w:t>形體關係和柱體表面積</w:t>
                    </w:r>
                  </w:p>
                </w:txbxContent>
              </v:textbox>
            </v:shape>
            <v:shape id="_x0000_s1268" type="#_x0000_t202" style="position:absolute;left:9723;top:6927;width:1848;height:1072">
              <v:textbox style="mso-next-textbox:#_x0000_s1268">
                <w:txbxContent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sz w:val="22"/>
                      </w:rPr>
                      <w:t>單元十</w:t>
                    </w:r>
                  </w:p>
                  <w:p w:rsidR="00597F1C" w:rsidRPr="009744C3" w:rsidRDefault="00597F1C" w:rsidP="00597F1C">
                    <w:pPr>
                      <w:pStyle w:val="af7"/>
                      <w:spacing w:afterLines="0"/>
                      <w:jc w:val="center"/>
                      <w:rPr>
                        <w:rFonts w:ascii="Times New Roman" w:eastAsia="標楷體"/>
                        <w:sz w:val="22"/>
                      </w:rPr>
                    </w:pPr>
                    <w:r w:rsidRPr="009744C3">
                      <w:rPr>
                        <w:rFonts w:ascii="標楷體" w:eastAsia="標楷體" w:hint="eastAsia"/>
                        <w:color w:val="000000"/>
                        <w:sz w:val="22"/>
                      </w:rPr>
                      <w:t>等量公理</w:t>
                    </w:r>
                  </w:p>
                </w:txbxContent>
              </v:textbox>
            </v:shape>
          </v:group>
        </w:pict>
      </w:r>
    </w:p>
    <w:p w:rsidR="00835D9D" w:rsidRPr="00835D9D" w:rsidRDefault="00835D9D" w:rsidP="0038568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38568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A11D34" w:rsidTr="00D52468">
        <w:trPr>
          <w:tblHeader/>
        </w:trPr>
        <w:tc>
          <w:tcPr>
            <w:tcW w:w="851" w:type="dxa"/>
            <w:vAlign w:val="center"/>
          </w:tcPr>
          <w:p w:rsidR="004C17E0" w:rsidRPr="00A11D34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A11D34">
              <w:rPr>
                <w:rFonts w:ascii="標楷體" w:eastAsia="標楷體" w:hAnsi="標楷體"/>
                <w:b/>
              </w:rPr>
              <w:t>週</w:t>
            </w:r>
            <w:r w:rsidRPr="00A11D34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A11D34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A11D34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A11D34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A11D34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A11D34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A11D34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A11D34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A11D34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A11D34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A11D34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A11D34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A11D34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A11D34">
              <w:rPr>
                <w:rFonts w:ascii="標楷體" w:eastAsia="標楷體" w:hAnsi="標楷體"/>
                <w:b/>
              </w:rPr>
              <w:br/>
            </w:r>
            <w:r w:rsidR="00D8466E" w:rsidRPr="00A11D3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A11D34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A11D34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A11D34">
              <w:rPr>
                <w:rFonts w:ascii="標楷體" w:eastAsia="標楷體" w:hAnsi="標楷體"/>
                <w:b/>
              </w:rPr>
              <w:br/>
            </w:r>
            <w:r w:rsidR="00D8466E" w:rsidRPr="00A11D3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A11D34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A11D34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A11D34">
              <w:rPr>
                <w:rFonts w:ascii="標楷體" w:eastAsia="標楷體" w:hAnsi="標楷體"/>
                <w:b/>
              </w:rPr>
              <w:br/>
            </w:r>
            <w:r w:rsidR="00D8466E" w:rsidRPr="00A11D34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A11D34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A11D34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單元1質因數分解和短除法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1.能經驗質數和合數。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2.能察覺正整數的質因數，並能做質因數分解。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3.能察覺正整數的最大公因數。</w:t>
            </w:r>
          </w:p>
        </w:tc>
        <w:tc>
          <w:tcPr>
            <w:tcW w:w="851" w:type="dxa"/>
          </w:tcPr>
          <w:p w:rsidR="00A11D34" w:rsidRPr="00A11D34" w:rsidRDefault="00A11D34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N-3-04能認識質數、合數，並能用短除法做質因數分解。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N-3-05能認識最大公因數、最小公倍數與兩數互質的意義，並用來將分數化成最簡分數。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6-n-01能認識質數、合數，並用短除法做質因數的分解（質數＜20，質因數＜20，被分解數＜100）。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6-n-02能用短除法求兩數的最大公因數、最小公倍數。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6-n-03能認識兩數互質的意義，並將分數約成最簡分數。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C-R-1、C-T-1、C-T-2、C-S-2、C-S-4、C-S-5、C-C-1、C-C-3、C-C-5、C-C-6、C-C-8、C-E-4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性別平等教育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A11D34">
                <w:rPr>
                  <w:rFonts w:ascii="標楷體" w:eastAsia="標楷體" w:hAnsi="標楷體"/>
                  <w:sz w:val="20"/>
                  <w:szCs w:val="20"/>
                </w:rPr>
                <w:t>2-3-2</w:t>
              </w:r>
            </w:smartTag>
            <w:r w:rsidRPr="00A11D34">
              <w:rPr>
                <w:rFonts w:ascii="標楷體" w:eastAsia="標楷體" w:hAnsi="標楷體"/>
                <w:sz w:val="20"/>
                <w:szCs w:val="20"/>
              </w:rPr>
              <w:t>學習兩性間的互動與合作。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A11D34">
                <w:rPr>
                  <w:rFonts w:ascii="標楷體" w:eastAsia="標楷體" w:hAnsi="標楷體"/>
                  <w:sz w:val="20"/>
                  <w:szCs w:val="20"/>
                </w:rPr>
                <w:t>1-3-1</w:t>
              </w:r>
            </w:smartTag>
            <w:r w:rsidRPr="00A11D34">
              <w:rPr>
                <w:rFonts w:ascii="標楷體" w:eastAsia="標楷體" w:hAnsi="標楷體"/>
                <w:sz w:val="20"/>
                <w:szCs w:val="20"/>
              </w:rPr>
              <w:t>表達個人的基本權利，並了解人權與社會責任的關係。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生涯發展教育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9/9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單元1質因數分解和短除法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1.能察覺正整數的最大公因數。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2.能察覺正整數的最小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公倍數。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lastRenderedPageBreak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N-3-04能認識質數、合數，並能用短除法做質因數分解。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N-3-05能認識最大公因數、最小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公倍數與兩數互質的意義，並用來將分數化成最簡分數。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6-n-01能認識質數、合數，並用短除法做質因數的分解（質數＜20，質因數＜20，被分解數＜100）。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6-n-02能用短除法求兩數的最大公因數、最小公倍數。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6-n-03能認識兩數互質的意義，並將分數約成最簡分數。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C-R-1、C-T-1、C-T-2、C-S-2、C-S-4、C-S-5、C-C-1、C-C-3、C-C-5、C-C-6、C-C-8、C-E-4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性別平等教育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A11D34">
                <w:rPr>
                  <w:rFonts w:ascii="標楷體" w:eastAsia="標楷體" w:hAnsi="標楷體"/>
                  <w:sz w:val="20"/>
                  <w:szCs w:val="20"/>
                </w:rPr>
                <w:t>2-3-2</w:t>
              </w:r>
            </w:smartTag>
            <w:r w:rsidRPr="00A11D34">
              <w:rPr>
                <w:rFonts w:ascii="標楷體" w:eastAsia="標楷體" w:hAnsi="標楷體"/>
                <w:sz w:val="20"/>
                <w:szCs w:val="20"/>
              </w:rPr>
              <w:t>學習兩性間的互動與合作。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A11D34">
                <w:rPr>
                  <w:rFonts w:ascii="標楷體" w:eastAsia="標楷體" w:hAnsi="標楷體"/>
                  <w:sz w:val="20"/>
                  <w:szCs w:val="20"/>
                </w:rPr>
                <w:t>1-3-1</w:t>
              </w:r>
            </w:smartTag>
            <w:r w:rsidRPr="00A11D34">
              <w:rPr>
                <w:rFonts w:ascii="標楷體" w:eastAsia="標楷體" w:hAnsi="標楷體"/>
                <w:sz w:val="20"/>
                <w:szCs w:val="20"/>
              </w:rPr>
              <w:t>表達個人的基本權利，並了解人權與社會責任的關係。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生涯發展教育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pStyle w:val="3"/>
              <w:ind w:left="20" w:hanging="2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單元2分數的除法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1.在具體情境中，理解最簡分數的意義。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2.能在具體情境中，解決同分母分數的除法問題。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3.能在具體情境中，解決整數除以分數的問題。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4.能在具體情境中，解決異分母分數的除法問題。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N-3-05能認識最大公因數、最小公倍數與兩數互質的意義，並用來將分數化成最簡分數。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N-3-10能理解分數（含小數）除法的意義及計算方法，並解決生活中的問題。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6-n-03能認識兩數互質的意義，並將分數約成最簡分數。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6-n-04能理解分數除法的意義及熟練其計算，並解決生活中的問題。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C-R-1、C-T-1、C-T-2、C-S-2、C-S-3、C-S-4、C-S-5、C-C-1、C-C-3、C-C-5、C-C-6、C-C-8、</w:t>
            </w:r>
            <w:r w:rsidRPr="00A11D34">
              <w:rPr>
                <w:rFonts w:ascii="標楷體" w:eastAsia="標楷體" w:hAnsi="標楷體"/>
                <w:sz w:val="20"/>
              </w:rPr>
              <w:t>C-E-4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性別平等教育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A11D34">
                <w:rPr>
                  <w:rFonts w:ascii="標楷體" w:eastAsia="標楷體" w:hAnsi="標楷體"/>
                  <w:sz w:val="20"/>
                </w:rPr>
                <w:t>2-3-2</w:t>
              </w:r>
            </w:smartTag>
            <w:r w:rsidRPr="00A11D34">
              <w:rPr>
                <w:rFonts w:ascii="標楷體" w:eastAsia="標楷體" w:hAnsi="標楷體"/>
                <w:sz w:val="20"/>
              </w:rPr>
              <w:t>學習兩性間的互動與合作。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A11D34">
                <w:rPr>
                  <w:rFonts w:ascii="標楷體" w:eastAsia="標楷體" w:hAnsi="標楷體"/>
                  <w:sz w:val="20"/>
                </w:rPr>
                <w:t>1-3-1</w:t>
              </w:r>
            </w:smartTag>
            <w:r w:rsidRPr="00A11D34">
              <w:rPr>
                <w:rFonts w:ascii="標楷體" w:eastAsia="標楷體" w:hAnsi="標楷體"/>
                <w:sz w:val="20"/>
              </w:rPr>
              <w:t>表達個人的基本權利，並了解人權與社會責任的關係。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生涯發展教育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A11D34">
              <w:rPr>
                <w:rFonts w:ascii="標楷體" w:eastAsia="標楷體" w:hAnsi="標楷體" w:hint="eastAsia"/>
                <w:sz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pStyle w:val="3"/>
              <w:ind w:left="20" w:hanging="2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單元2分數的除法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1.能在具體情境中，解決有餘數的分數除法。</w:t>
            </w:r>
          </w:p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2.能在具體情境中，解決分數除法的應用問題。</w:t>
            </w:r>
          </w:p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3.能察覺分數除法的運算格式。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N-3-05能認識最大公因數、最小公倍數與兩數互質的意義，並用來將分數化成最簡分數。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N-3-10能理解分數（含小數）除法的意義及計算方法，並解決生活中的問題。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6-n-03能認識兩數互質的意義，並將分數約成最簡分數。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6-n-04能理解分數除法的意義及熟練其計算，並解決生活中的問題。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C-R-1、C-T-1、C-T-2、C-S-2、C-S-3、C-S-4、C-S-5、C-C-1、C-C-3、C-C-5、C-C-6、C-C-8、</w:t>
            </w:r>
            <w:r w:rsidRPr="00A11D34">
              <w:rPr>
                <w:rFonts w:ascii="標楷體" w:eastAsia="標楷體" w:hAnsi="標楷體"/>
                <w:sz w:val="20"/>
              </w:rPr>
              <w:t>C-E-4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性別平等教育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A11D34">
                <w:rPr>
                  <w:rFonts w:ascii="標楷體" w:eastAsia="標楷體" w:hAnsi="標楷體"/>
                  <w:sz w:val="20"/>
                </w:rPr>
                <w:t>2-3-2</w:t>
              </w:r>
            </w:smartTag>
            <w:r w:rsidRPr="00A11D34">
              <w:rPr>
                <w:rFonts w:ascii="標楷體" w:eastAsia="標楷體" w:hAnsi="標楷體"/>
                <w:sz w:val="20"/>
              </w:rPr>
              <w:t>學習兩性間的互動與合作。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A11D34">
                <w:rPr>
                  <w:rFonts w:ascii="標楷體" w:eastAsia="標楷體" w:hAnsi="標楷體"/>
                  <w:sz w:val="20"/>
                </w:rPr>
                <w:t>1-3-1</w:t>
              </w:r>
            </w:smartTag>
            <w:r w:rsidRPr="00A11D34">
              <w:rPr>
                <w:rFonts w:ascii="標楷體" w:eastAsia="標楷體" w:hAnsi="標楷體"/>
                <w:sz w:val="20"/>
              </w:rPr>
              <w:t>表達個人的基本權利，並了解人權與社會責任的關係。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生涯發展教育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A11D34">
              <w:rPr>
                <w:rFonts w:ascii="標楷體" w:eastAsia="標楷體" w:hAnsi="標楷體" w:hint="eastAsia"/>
                <w:sz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單元3小數的除法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1.能用直式處理整數除以小數有關的除法問題。</w:t>
            </w:r>
          </w:p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2.能用直式處理小數除以小數有關的除法問題。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N-3-10能理解分數（含小數）除法的意義及計算方法，並解決生活中的問題。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N-3-11能用直式處理小數的乘除計算（不含循環小數）。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N-3-12能在具體情境中，對某數在指定位數取概數（含四捨五入法），並做加、減、乘、除之估算。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6-n-06能用直式處理小數除法的計算，並解決生活中的問題。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6-n-07能在具體情境中，對整數及小數在指定位數取概數（含四捨五入法），並做加、減、乘、除之估算。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C-R-1、C-R-2、C-R-4、C-T-1、C-T-2、C-S-1、C-S-2、C-S-3、C-S-5、C-C-3、C-C-5、C-C-6、C-C-8、C-E-1、C-E-4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</w:rPr>
              <w:t>性別平等教育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A11D34">
                <w:rPr>
                  <w:rFonts w:ascii="標楷體" w:eastAsia="標楷體" w:hAnsi="標楷體"/>
                  <w:sz w:val="20"/>
                </w:rPr>
                <w:t>2-3-2</w:t>
              </w:r>
            </w:smartTag>
            <w:r w:rsidRPr="00A11D34">
              <w:rPr>
                <w:rFonts w:ascii="標楷體" w:eastAsia="標楷體" w:hAnsi="標楷體"/>
                <w:sz w:val="20"/>
              </w:rPr>
              <w:t>學習兩性間的互動與合作。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A11D34">
                <w:rPr>
                  <w:rFonts w:ascii="標楷體" w:eastAsia="標楷體" w:hAnsi="標楷體"/>
                  <w:sz w:val="20"/>
                </w:rPr>
                <w:t>1-3-1</w:t>
              </w:r>
            </w:smartTag>
            <w:r w:rsidRPr="00A11D34">
              <w:rPr>
                <w:rFonts w:ascii="標楷體" w:eastAsia="標楷體" w:hAnsi="標楷體"/>
                <w:sz w:val="20"/>
              </w:rPr>
              <w:t>表達個人的基本權利，並了解人權與社會責任的關係。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單元3小數的除法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1.能解決生活中與小數除法有關的除法問題。</w:t>
            </w:r>
          </w:p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2.能了解小數除法中，被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除數、除數和商之間的除法問題。</w:t>
            </w:r>
          </w:p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3.能熟練四捨五入法對小數在指定位數取概數。</w:t>
            </w:r>
          </w:p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4.能熟練除數是小數，用四捨五入法求商到小數指定位數。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lastRenderedPageBreak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N-3-10能理解分數（含小數）除法的意義及計算方法，並解決生活中的問題。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N-3-11能用直式處理小數的乘除計算（不含循環小數）。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N-3-12能在具體情境中，對某數在指定位數取概數（含四捨五入法），並做加、減、乘、除之估算。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6-n-06能用直式處理小數除法的計算，並解決生活中的問題。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6-n-07能在具體情境中，對整數及小數在指定位數取概數（含四捨五入法），並做加、減、乘、除之估算。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C-R-1、C-R-2、C-R-4、C-T-1、C-T-2、C-S-1、C-S-2、C-S-3、C-S-5、C-C-3、C-C-5、C-C-6、C-C-8、C-E-1、C-E-4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lastRenderedPageBreak/>
              <w:t>◎</w:t>
            </w:r>
            <w:r w:rsidRPr="00A11D34">
              <w:rPr>
                <w:rFonts w:ascii="標楷體" w:eastAsia="標楷體" w:hAnsi="標楷體"/>
                <w:sz w:val="20"/>
              </w:rPr>
              <w:t>性別平等教育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A11D34">
                <w:rPr>
                  <w:rFonts w:ascii="標楷體" w:eastAsia="標楷體" w:hAnsi="標楷體"/>
                  <w:sz w:val="20"/>
                </w:rPr>
                <w:t>2-3-2</w:t>
              </w:r>
            </w:smartTag>
            <w:r w:rsidRPr="00A11D34">
              <w:rPr>
                <w:rFonts w:ascii="標楷體" w:eastAsia="標楷體" w:hAnsi="標楷體"/>
                <w:sz w:val="20"/>
              </w:rPr>
              <w:t>學習兩性間的互動與合作。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lastRenderedPageBreak/>
              <w:t>◎</w:t>
            </w:r>
            <w:r w:rsidRPr="00A11D34">
              <w:rPr>
                <w:rFonts w:ascii="標楷體" w:eastAsia="標楷體" w:hAnsi="標楷體"/>
                <w:sz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A11D34">
                <w:rPr>
                  <w:rFonts w:ascii="標楷體" w:eastAsia="標楷體" w:hAnsi="標楷體"/>
                  <w:sz w:val="20"/>
                </w:rPr>
                <w:t>1-3-1</w:t>
              </w:r>
            </w:smartTag>
            <w:r w:rsidRPr="00A11D34">
              <w:rPr>
                <w:rFonts w:ascii="標楷體" w:eastAsia="標楷體" w:hAnsi="標楷體"/>
                <w:sz w:val="20"/>
              </w:rPr>
              <w:t>表達個人的基本權利，並了解人權與社會責任的關係。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A11D34" w:rsidRPr="00A11D34" w:rsidRDefault="00A11D3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A11D34" w:rsidRPr="00A11D34" w:rsidRDefault="00A11D3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11D34" w:rsidRPr="00A11D34" w:rsidRDefault="00A11D34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pStyle w:val="af5"/>
              <w:contextualSpacing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單元4比、比值和正比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1.認識比的意義與表示法。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2.認識比值的意義和除法的關係。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3.了解比的相等關係。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4.認識最簡單整數比。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N-3-15能認識比、比值與正比的意義，並解決生活中的問題。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6-n-09能認識比和比值，並解決生活中的問題。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6-n-10能理解正比的意義，並解決生活中的問題。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lastRenderedPageBreak/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C-R-1、C-R-2、C-R-4、C-T-1、C-T-2、C-T-4、C-S-2、C-S-4、C-S-5、C-C-1、C-C-3、C-C-5、C-C-6、C-C-8、C-E-1、C-E-2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性別平等教育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A11D34">
                <w:rPr>
                  <w:rFonts w:ascii="標楷體" w:eastAsia="標楷體" w:hAnsi="標楷體"/>
                  <w:sz w:val="20"/>
                  <w:szCs w:val="20"/>
                </w:rPr>
                <w:t>2-3-2</w:t>
              </w:r>
            </w:smartTag>
            <w:r w:rsidRPr="00A11D34">
              <w:rPr>
                <w:rFonts w:ascii="標楷體" w:eastAsia="標楷體" w:hAnsi="標楷體"/>
                <w:sz w:val="20"/>
                <w:szCs w:val="20"/>
              </w:rPr>
              <w:t>學習兩性間的互動與合作。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A11D34">
                <w:rPr>
                  <w:rFonts w:ascii="標楷體" w:eastAsia="標楷體" w:hAnsi="標楷體"/>
                  <w:sz w:val="20"/>
                  <w:szCs w:val="20"/>
                </w:rPr>
                <w:t>1-3-1</w:t>
              </w:r>
            </w:smartTag>
            <w:r w:rsidRPr="00A11D34">
              <w:rPr>
                <w:rFonts w:ascii="標楷體" w:eastAsia="標楷體" w:hAnsi="標楷體"/>
                <w:sz w:val="20"/>
                <w:szCs w:val="20"/>
              </w:rPr>
              <w:t>表達個人的基本權利，並瞭解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lastRenderedPageBreak/>
              <w:t>人權與社會責任的關係。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生涯發展教育3-2-2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pStyle w:val="af5"/>
              <w:contextualSpacing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單元4比、比值和正比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1.認識兩個數量成正比的關係。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6.會繪製正比的關係圖。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7.應用比和比值解決有關的問題。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8.能理解正比的現象，並發展正比的概念，解決生活中的問題。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N-3-15能認識比、比值與正比的意義，並解決生活中的問題。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6-n-09能認識比和比值，並解決生活中的問題。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6-n-10能理解正比的意義，並解決生活中的問題。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C-R-1、C-R-2、C-R-4、C-T-1、C-T-2、C-T-4、C-S-2、C-S-4、C-S-5、C-C-1、C-C-3、C-C-5、C-C-6、C-C-8、C-E-1、C-E-2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性別平等教育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A11D34">
                <w:rPr>
                  <w:rFonts w:ascii="標楷體" w:eastAsia="標楷體" w:hAnsi="標楷體"/>
                  <w:sz w:val="20"/>
                  <w:szCs w:val="20"/>
                </w:rPr>
                <w:t>2-3-2</w:t>
              </w:r>
            </w:smartTag>
            <w:r w:rsidRPr="00A11D34">
              <w:rPr>
                <w:rFonts w:ascii="標楷體" w:eastAsia="標楷體" w:hAnsi="標楷體"/>
                <w:sz w:val="20"/>
                <w:szCs w:val="20"/>
              </w:rPr>
              <w:t>學習兩性間的互動與合作。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A11D34">
                <w:rPr>
                  <w:rFonts w:ascii="標楷體" w:eastAsia="標楷體" w:hAnsi="標楷體"/>
                  <w:sz w:val="20"/>
                  <w:szCs w:val="20"/>
                </w:rPr>
                <w:t>1-3-1</w:t>
              </w:r>
            </w:smartTag>
            <w:r w:rsidRPr="00A11D34">
              <w:rPr>
                <w:rFonts w:ascii="標楷體" w:eastAsia="標楷體" w:hAnsi="標楷體"/>
                <w:sz w:val="20"/>
                <w:szCs w:val="20"/>
              </w:rPr>
              <w:t>表達個人的基本權利，並瞭解人權與社會責任的關係。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生涯發展教育3-2-2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單元5圓周率和圓面積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1.能理解圓周率的意義、求法。</w:t>
            </w:r>
          </w:p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2.能用圓周率求出圓周長或直徑。</w:t>
            </w:r>
          </w:p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3.能理解求圓面積的方法和公式，並加以運用。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N-3-23能理解圓面積與圓周長的公式，並計算簡單扇形面積。（同S-3-07）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A-3-06能用符號表示簡單的常用公式。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6-n-14能理解圓面積與圓周長的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公式，並計算簡單扇形的面積。(同6-s-03)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6-a-03能用符號表示常用的公式。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C-R-1、C-T-1、C-T-2、C-T-3、C-S-1、C-S-2、C-S-4、C-S-5、C-C-3、C-C-4、C-C-5、C-C-6、C-C-8、C-E-1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性別平等教育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A11D34">
                <w:rPr>
                  <w:rFonts w:ascii="標楷體" w:eastAsia="標楷體" w:hAnsi="標楷體"/>
                  <w:sz w:val="20"/>
                  <w:szCs w:val="20"/>
                </w:rPr>
                <w:t>2-3-2</w:t>
              </w:r>
            </w:smartTag>
            <w:r w:rsidRPr="00A11D34">
              <w:rPr>
                <w:rFonts w:ascii="標楷體" w:eastAsia="標楷體" w:hAnsi="標楷體"/>
                <w:sz w:val="20"/>
                <w:szCs w:val="20"/>
              </w:rPr>
              <w:t>學習兩性間的</w:t>
            </w:r>
            <w:r w:rsidRPr="00A11D34">
              <w:rPr>
                <w:rFonts w:ascii="標楷體" w:eastAsia="標楷體" w:hAnsi="標楷體"/>
                <w:sz w:val="20"/>
              </w:rPr>
              <w:t>互動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與合作。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A11D34">
                <w:rPr>
                  <w:rFonts w:ascii="標楷體" w:eastAsia="標楷體" w:hAnsi="標楷體"/>
                  <w:sz w:val="20"/>
                  <w:szCs w:val="20"/>
                </w:rPr>
                <w:t>1-3-1</w:t>
              </w:r>
            </w:smartTag>
            <w:r w:rsidRPr="00A11D34">
              <w:rPr>
                <w:rFonts w:ascii="標楷體" w:eastAsia="標楷體" w:hAnsi="標楷體"/>
                <w:sz w:val="20"/>
                <w:szCs w:val="20"/>
              </w:rPr>
              <w:t>表達個人的基本權利，並了解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lastRenderedPageBreak/>
              <w:t>人權與社會責任的關係。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生涯發展教育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3-2-2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A11D34" w:rsidRPr="00A11D34" w:rsidRDefault="00A11D34" w:rsidP="00A11D3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單元5圓周率和圓面積</w:t>
            </w:r>
          </w:p>
          <w:p w:rsidR="00A11D34" w:rsidRPr="00A11D34" w:rsidRDefault="00A11D34" w:rsidP="00A11D3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加油小站一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1.能理解求圓面積的方法和公式，並加以運用。</w:t>
            </w:r>
          </w:p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2.複習單元1～單元5。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N-3-23能理解圓面積與圓周長的公式，並計算簡單扇形面積。（同S-3-07）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A-3-06能用符號表示簡單的常用公式。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6-n-14能理解圓面積與圓周長的公式，並計算簡單扇形的面積。(同6-s-03)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6-a-03能用符號表示常用的公式。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C-R-1、C-T-1、C-T-2、C-T-3、C-S-1、C-S-2、C-S-4、C-S-5、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C-C-3、C-C-4、C-C-5、C-C-6、C-C-8、C-E-1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性別平等教育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A11D34">
                <w:rPr>
                  <w:rFonts w:ascii="標楷體" w:eastAsia="標楷體" w:hAnsi="標楷體"/>
                  <w:sz w:val="20"/>
                  <w:szCs w:val="20"/>
                </w:rPr>
                <w:t>2-3-2</w:t>
              </w:r>
            </w:smartTag>
            <w:r w:rsidRPr="00A11D34">
              <w:rPr>
                <w:rFonts w:ascii="標楷體" w:eastAsia="標楷體" w:hAnsi="標楷體"/>
                <w:sz w:val="20"/>
                <w:szCs w:val="20"/>
              </w:rPr>
              <w:t>學習兩性間的</w:t>
            </w:r>
            <w:r w:rsidRPr="00A11D34">
              <w:rPr>
                <w:rFonts w:ascii="標楷體" w:eastAsia="標楷體" w:hAnsi="標楷體"/>
                <w:sz w:val="20"/>
              </w:rPr>
              <w:t>互動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與合作。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A11D34">
                <w:rPr>
                  <w:rFonts w:ascii="標楷體" w:eastAsia="標楷體" w:hAnsi="標楷體"/>
                  <w:sz w:val="20"/>
                  <w:szCs w:val="20"/>
                </w:rPr>
                <w:t>1-3-1</w:t>
              </w:r>
            </w:smartTag>
            <w:r w:rsidRPr="00A11D34">
              <w:rPr>
                <w:rFonts w:ascii="標楷體" w:eastAsia="標楷體" w:hAnsi="標楷體"/>
                <w:sz w:val="20"/>
                <w:szCs w:val="20"/>
              </w:rPr>
              <w:t>表達個人的基本權利，並了解人權與社會責任的關係。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生涯發展教育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3-2-2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單元6</w:t>
            </w:r>
            <w:r w:rsidRPr="00A11D34">
              <w:rPr>
                <w:rFonts w:ascii="標楷體" w:eastAsia="標楷體" w:hAnsi="標楷體"/>
                <w:sz w:val="20"/>
                <w:szCs w:val="25"/>
              </w:rPr>
              <w:t>扇形面積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1.理解扇形面積的求法及其運用。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N-3-23能理解圓面積與圓周長的公式，並計算簡單扇形面積。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S-3-01能利用幾何形體的性質解決簡單的幾何問題。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S-3-07能理解圓面積與圓周長的公式，並計算簡單扇形面積。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6-n-14能理解圓面積與圓周長的公式，並計算簡單扇形的面積。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6-s-01能利用幾何形體的性質解決簡單的幾何問題。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6-s-03能理解圓面積與圓周長的公式，並計算簡單扇形的面積。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C-R-1、C-R-2、C-R-4、C-T-1、C-T-2、C-S-1、C-S-2、C-S-3、C-S-5、C-C-3、C-C-5、C-C-6、C-C-8、C-E-1、C-E-4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1-3-1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表達個人的基本權利，並瞭解人權與社會責任的關係。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生涯發展教育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3-2-2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A11D34" w:rsidRPr="00A11D34" w:rsidRDefault="00A11D3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A11D34" w:rsidRPr="00A11D34" w:rsidRDefault="00A11D3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11D34" w:rsidRPr="00A11D34" w:rsidRDefault="00A11D3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單元6</w:t>
            </w:r>
            <w:r w:rsidRPr="00A11D34">
              <w:rPr>
                <w:rFonts w:ascii="標楷體" w:eastAsia="標楷體" w:hAnsi="標楷體"/>
                <w:sz w:val="20"/>
                <w:szCs w:val="25"/>
              </w:rPr>
              <w:t>扇形面積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1.理解複合圖形面積的求法。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lastRenderedPageBreak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N-3-23能理解圓面積與圓周長的公式，並計算簡單扇形面積。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S-3-01能利用幾何形體的性質解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決簡單的幾何問題。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S-3-07能理解圓面積與圓周長的公式，並計算簡單扇形面積。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6-n-14能理解圓面積與圓周長的公式，並計算簡單扇形的面積。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6-s-01能利用幾何形體的性質解決簡單的幾何問題。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6-s-03能理解圓面積與圓周長的公式，並計算簡單扇形的面積。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C-R-1、C-R-2、C-R-4、C-T-1、C-T-2、C-S-1、C-S-2、C-S-3、C-S-5、C-C-3、C-C-5、C-C-6、C-C-8、C-E-1、C-E-4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◎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1-3-1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表達個人的基本權利，並瞭解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人權與社會責任的關係。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生涯發展教育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3-2-2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單元7</w:t>
            </w:r>
            <w:r w:rsidRPr="00A11D34">
              <w:rPr>
                <w:rFonts w:ascii="標楷體" w:eastAsia="標楷體" w:hAnsi="標楷體" w:hint="eastAsia"/>
                <w:sz w:val="20"/>
                <w:szCs w:val="25"/>
              </w:rPr>
              <w:t>估算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1.能熟練四捨五入法取概數，做整數的乘、除法估算。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N-3-12能在具體情境中，對某數在指定位數取概數（含四捨五入法），並做加、減、乘、除之估算。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6-n-07能在具體情境中，對整數及小數在指定位數取概數（含四捨五入法），並做加、減、乘、除之估算。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C-R-1、C-R-2、C-R-4、C-T-1、C-T-2、C-S-1、C-S-2、C-S-4、C-S-5、C-C-1、C-C-3、C-C-6、C-C-8、C-E-2、C-E-4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lastRenderedPageBreak/>
              <w:t>◎</w:t>
            </w:r>
            <w:r w:rsidRPr="00A11D34">
              <w:rPr>
                <w:rFonts w:ascii="標楷體" w:eastAsia="標楷體" w:hAnsi="標楷體"/>
                <w:sz w:val="20"/>
              </w:rPr>
              <w:t>性別平等教育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2-3-2</w:t>
            </w:r>
            <w:r w:rsidRPr="00A11D34">
              <w:rPr>
                <w:rFonts w:ascii="標楷體" w:eastAsia="標楷體" w:hAnsi="標楷體" w:hint="eastAsia"/>
                <w:sz w:val="20"/>
              </w:rPr>
              <w:t>學習在性別互動中，展現自我的特色。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1-3-1</w:t>
            </w:r>
            <w:r w:rsidRPr="00A11D34">
              <w:rPr>
                <w:rFonts w:ascii="標楷體" w:eastAsia="標楷體" w:hAnsi="標楷體" w:hint="eastAsia"/>
                <w:sz w:val="20"/>
              </w:rPr>
              <w:t>表達個人的基本權利，並瞭解人權與社會責任的</w:t>
            </w: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關係。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t>◎</w:t>
            </w:r>
            <w:r w:rsidRPr="00A11D34">
              <w:rPr>
                <w:rFonts w:ascii="標楷體" w:eastAsia="標楷體" w:hAnsi="標楷體" w:hint="eastAsia"/>
                <w:sz w:val="20"/>
              </w:rPr>
              <w:t>家政教育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3-3-5</w:t>
            </w:r>
            <w:r w:rsidRPr="00A11D34">
              <w:rPr>
                <w:rFonts w:ascii="標楷體" w:eastAsia="標楷體" w:hAnsi="標楷體" w:hint="eastAsia"/>
                <w:sz w:val="20"/>
              </w:rPr>
              <w:t>運用消費知能選購合適的物品。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單元7</w:t>
            </w:r>
            <w:r w:rsidRPr="00A11D34">
              <w:rPr>
                <w:rFonts w:ascii="標楷體" w:eastAsia="標楷體" w:hAnsi="標楷體" w:hint="eastAsia"/>
                <w:sz w:val="20"/>
                <w:szCs w:val="25"/>
              </w:rPr>
              <w:t>估算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1.能熟練四捨五入法取概數，做小數的加、減法估算。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2.能熟練四捨五入法取概數，做小數的乘、除法估算。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N-3-12能在具體情境中，對某數在指定位數取概數（含四捨五入法），並做加、減、乘、除之估算。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6-n-07能在具體情境中，對整數及小數在指定位數取概數（含四捨五入法），並做加、減、乘、除之估算。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C-R-1、C-R-2、C-R-4、C-T-1、C-T-2、C-S-1、C-S-2、C-S-4、C-S-5、C-C-1、C-C-3、C-C-6、C-C-8、C-E-2、C-E-4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</w:rPr>
              <w:t>性別平等教育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2-3-2</w:t>
            </w:r>
            <w:r w:rsidRPr="00A11D34">
              <w:rPr>
                <w:rFonts w:ascii="標楷體" w:eastAsia="標楷體" w:hAnsi="標楷體" w:hint="eastAsia"/>
                <w:sz w:val="20"/>
              </w:rPr>
              <w:t>學習在性別互動中，展現自我的特色。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1-3-1</w:t>
            </w:r>
            <w:r w:rsidRPr="00A11D34">
              <w:rPr>
                <w:rFonts w:ascii="標楷體" w:eastAsia="標楷體" w:hAnsi="標楷體" w:hint="eastAsia"/>
                <w:sz w:val="20"/>
              </w:rPr>
              <w:t>表達個人的基本權利，並瞭解人權與社會責任的關係。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t>◎</w:t>
            </w:r>
            <w:r w:rsidRPr="00A11D34">
              <w:rPr>
                <w:rFonts w:ascii="標楷體" w:eastAsia="標楷體" w:hAnsi="標楷體" w:hint="eastAsia"/>
                <w:sz w:val="20"/>
              </w:rPr>
              <w:t>家政教育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3-3-5</w:t>
            </w:r>
            <w:r w:rsidRPr="00A11D34">
              <w:rPr>
                <w:rFonts w:ascii="標楷體" w:eastAsia="標楷體" w:hAnsi="標楷體" w:hint="eastAsia"/>
                <w:sz w:val="20"/>
              </w:rPr>
              <w:t>運用消費知能選購合適的物品。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單元8</w:t>
            </w:r>
            <w:r w:rsidRPr="00A11D34">
              <w:rPr>
                <w:rFonts w:ascii="標楷體" w:eastAsia="標楷體" w:hAnsi="標楷體" w:hint="eastAsia"/>
                <w:sz w:val="20"/>
                <w:szCs w:val="25"/>
              </w:rPr>
              <w:t>速率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1.能用小數、分數進行秒、分、時的換算。</w:t>
            </w:r>
          </w:p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2.能理解速率的意義及其直接、間接比較。</w:t>
            </w:r>
          </w:p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3.能理解速率的公式以及速率的普遍單位。</w:t>
            </w:r>
          </w:p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4.能利用速率相關的數量關係，列出恰當的算式，進行解題，並檢驗解的合理性。</w:t>
            </w:r>
          </w:p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5.能理解速率導出單位的記法，並解決生活中的問題。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lastRenderedPageBreak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N-3-16能認識導出單位並做簡單的應用。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N-3-17能理解速度的概念與應用，認識速度的常用單位及換算，</w:t>
            </w: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並處理相關的計算問題。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6-n-11能理解常用導出量單位的記法，並解決生活中的問題。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6-n-12能認識速度的意義及其常用單位。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6-n-13能利用常用的數量關係，列出恰當的算式，進行解題，並檢驗解的合理性。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C-R-1、C-R-2、C-T-1、C-T-2、C-T-4、C-S-1、C-S-2、C-S-5、C-C-1、C-C-3、C-C-5、C-C-6、C-C-8、C-E-1、C-E-4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lastRenderedPageBreak/>
              <w:t>◎</w:t>
            </w:r>
            <w:r w:rsidRPr="00A11D34">
              <w:rPr>
                <w:rFonts w:ascii="標楷體" w:eastAsia="標楷體" w:hAnsi="標楷體"/>
                <w:sz w:val="20"/>
              </w:rPr>
              <w:t>性別平等教育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2-3-2</w:t>
            </w:r>
            <w:r w:rsidRPr="00A11D34">
              <w:rPr>
                <w:rFonts w:ascii="標楷體" w:eastAsia="標楷體" w:hAnsi="標楷體" w:hint="eastAsia"/>
                <w:sz w:val="20"/>
              </w:rPr>
              <w:t>學習在性別互動中，展現自我的特色。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lastRenderedPageBreak/>
              <w:t>◎</w:t>
            </w:r>
            <w:r w:rsidRPr="00A11D34">
              <w:rPr>
                <w:rFonts w:ascii="標楷體" w:eastAsia="標楷體" w:hAnsi="標楷體"/>
                <w:sz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1-3-1</w:t>
            </w:r>
            <w:r w:rsidRPr="00A11D34">
              <w:rPr>
                <w:rFonts w:ascii="標楷體" w:eastAsia="標楷體" w:hAnsi="標楷體" w:hint="eastAsia"/>
                <w:sz w:val="20"/>
              </w:rPr>
              <w:t>表達個人的基本權利，並瞭解人權與社會責任的關係。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單元8</w:t>
            </w:r>
            <w:r w:rsidRPr="00A11D34">
              <w:rPr>
                <w:rFonts w:ascii="標楷體" w:eastAsia="標楷體" w:hAnsi="標楷體" w:hint="eastAsia"/>
                <w:sz w:val="20"/>
                <w:szCs w:val="25"/>
              </w:rPr>
              <w:t>速率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1.能理解速率的公式以及速率的普遍單位。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2.能利用速率相關的數量關係，列出恰當的算式，進行解題，並檢驗解的合理性。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N-3-16能認識導出單位並做簡單的應用。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N-3-17能理解速度的概念與應用，認識速度的常用單位及換算，並處理相關的計算問題。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6-n-11能理解常用導出量單位的記法，並解決生活中的問題。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6-n-12能認識速度的意義及其常用單位。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6-n-13能利用常用的數量關係，列出恰當的算式，進行解題，並檢驗解的合理性。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C-R-1、C-R-2、C-T-1、C-T-2、C-T-4、C-S-1、C-S-2、C-S-5、C-C-1、C-C-3、C-C-5、C-C-6、C-C-8、C-E-1、C-E-4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lastRenderedPageBreak/>
              <w:t>◎</w:t>
            </w:r>
            <w:r w:rsidRPr="00A11D34">
              <w:rPr>
                <w:rFonts w:ascii="標楷體" w:eastAsia="標楷體" w:hAnsi="標楷體"/>
                <w:sz w:val="20"/>
              </w:rPr>
              <w:t>性別平等教育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2-3-2</w:t>
            </w:r>
            <w:r w:rsidRPr="00A11D34">
              <w:rPr>
                <w:rFonts w:ascii="標楷體" w:eastAsia="標楷體" w:hAnsi="標楷體" w:hint="eastAsia"/>
                <w:sz w:val="20"/>
              </w:rPr>
              <w:t>學習在性別互動中，展現自我的特色。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t>◎</w:t>
            </w:r>
            <w:r w:rsidRPr="00A11D34">
              <w:rPr>
                <w:rFonts w:ascii="標楷體" w:eastAsia="標楷體" w:hAnsi="標楷體"/>
                <w:sz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1-3-1</w:t>
            </w:r>
            <w:r w:rsidRPr="00A11D34">
              <w:rPr>
                <w:rFonts w:ascii="標楷體" w:eastAsia="標楷體" w:hAnsi="標楷體" w:hint="eastAsia"/>
                <w:sz w:val="20"/>
              </w:rPr>
              <w:t>表達個人的基本權利，並瞭解人權與社會責任的關係。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</w:t>
            </w:r>
            <w:r w:rsidRPr="00A11D34">
              <w:rPr>
                <w:rFonts w:ascii="標楷體" w:eastAsia="標楷體" w:hAnsi="標楷體" w:cs="Arial Unicode MS"/>
                <w:sz w:val="20"/>
                <w:szCs w:val="20"/>
              </w:rPr>
              <w:t>9</w:t>
            </w: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形體關係和柱表面積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1.理解長方體和正方體中，邊和邊的關係。</w:t>
            </w:r>
          </w:p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2.理解長方體和正方體中，面和面的關係。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S-3-01能利用幾何形體的性質解決簡單的幾何問題。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S-3-08能認識面的平行與垂直，線與面的垂直。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6-s-01能利用幾何形體的性質解決簡單的幾何問題。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6-s-04能認識面與面的平行與垂直，線與面的垂直，並描述正方體與長方體中面與面、線與面的關係。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C-R-1、C-T-1、C-T-2、C-T-3、C-T-4、C-S-1、C-S-2、C-S-3、C-C-1、C-C-5、C-C-6、C-E-4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 w:cs="新細明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t>◎性別平等教育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 w:cs="新細明體"/>
                <w:sz w:val="20"/>
              </w:rPr>
            </w:pPr>
            <w:r w:rsidRPr="00A11D34">
              <w:rPr>
                <w:rFonts w:ascii="標楷體" w:eastAsia="標楷體" w:hAnsi="標楷體" w:cs="新細明體"/>
                <w:sz w:val="20"/>
              </w:rPr>
              <w:t>2-3-4</w:t>
            </w:r>
            <w:r w:rsidRPr="00A11D34">
              <w:rPr>
                <w:rFonts w:ascii="標楷體" w:eastAsia="標楷體" w:hAnsi="標楷體" w:cs="新細明體" w:hint="eastAsia"/>
                <w:sz w:val="20"/>
              </w:rPr>
              <w:t>尊重不同性別者在溝通過程中有平等表達的權利。</w:t>
            </w:r>
          </w:p>
          <w:p w:rsidR="00A11D34" w:rsidRPr="00A11D34" w:rsidRDefault="00A11D34" w:rsidP="004058E0">
            <w:pPr>
              <w:rPr>
                <w:rFonts w:ascii="標楷體" w:eastAsia="標楷體" w:hAnsi="標楷體" w:cs="新細明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t>◎人權教育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</w:t>
            </w:r>
            <w:r w:rsidRPr="00A11D34">
              <w:rPr>
                <w:rFonts w:ascii="標楷體" w:eastAsia="標楷體" w:hAnsi="標楷體" w:cs="Arial Unicode MS"/>
                <w:sz w:val="20"/>
                <w:szCs w:val="20"/>
              </w:rPr>
              <w:t>9</w:t>
            </w: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形體關係和柱表面積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1.理解長方體和正方體中，面和面的關係。</w:t>
            </w:r>
          </w:p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2.理解柱體和錐體中，面和面的關係。</w:t>
            </w:r>
          </w:p>
          <w:p w:rsidR="00A11D34" w:rsidRPr="00A11D34" w:rsidRDefault="00A11D34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4.了解柱體表面積的求法。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S-3-01能利用幾何形體的性質解決簡單的幾何問題。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S-3-08能認識面的平行與垂直，線與面的垂直。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6-s-01能利用幾何形體的性質解決簡單的幾何問題。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6-s-04能認識面與面的平行與垂直，線與面的垂直，並描述正方體與長方體中面與面、線與面的關係。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C-R-1、C-T-1、C-T-2、C-T-3、C-T-4、C-S-1、C-S-2、C-S-3、C-C-1、C-C-5、C-C-6、C-E-4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 w:cs="新細明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t>◎性別平等教育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 w:cs="新細明體"/>
                <w:sz w:val="20"/>
              </w:rPr>
            </w:pPr>
            <w:r w:rsidRPr="00A11D34">
              <w:rPr>
                <w:rFonts w:ascii="標楷體" w:eastAsia="標楷體" w:hAnsi="標楷體" w:cs="新細明體"/>
                <w:sz w:val="20"/>
              </w:rPr>
              <w:t>2-3-4</w:t>
            </w:r>
            <w:r w:rsidRPr="00A11D34">
              <w:rPr>
                <w:rFonts w:ascii="標楷體" w:eastAsia="標楷體" w:hAnsi="標楷體" w:cs="新細明體" w:hint="eastAsia"/>
                <w:sz w:val="20"/>
              </w:rPr>
              <w:t>尊重不同性別者在溝通過程中有平等表達的權利。</w:t>
            </w:r>
          </w:p>
          <w:p w:rsidR="00A11D34" w:rsidRPr="00A11D34" w:rsidRDefault="00A11D34" w:rsidP="004058E0">
            <w:pPr>
              <w:rPr>
                <w:rFonts w:ascii="標楷體" w:eastAsia="標楷體" w:hAnsi="標楷體" w:cs="新細明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t>◎人權教育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單元10</w:t>
            </w:r>
            <w:r w:rsidRPr="00A11D34">
              <w:rPr>
                <w:rFonts w:ascii="標楷體" w:eastAsia="標楷體" w:hAnsi="標楷體"/>
                <w:sz w:val="20"/>
                <w:szCs w:val="25"/>
              </w:rPr>
              <w:t>等量公理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1.認識等式。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2.認識等量公理。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A-3-02能由生活中常用的數量關係，運用於理解問題，並解決問題。（同N-3-18）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A-3-03能認識等量公理。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A-3-04能用含未知數符號的算式表徵具體情境之單步驟問題，並解釋算式與情境的關係。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A-3-05能解決用未知數列式之單</w:t>
            </w: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步驟問題。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6-a-01能理解等量公理。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6-a-02能將分數單步驟的具體情境問題列成含有未知數符號的算式，並求解及驗算。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6-a-04能利用常用的數量關係，列出恰當的算式，進行解題，並檢驗解的合理性。（同6-n-13）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連結：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C-R-1、C-R-2、C-T-1、C-T-2、C-S-1、C-S-2、C-S-4、C-S-5、C-C-1、C-C-3、C-C-5、C-C-6、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C-C-8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lastRenderedPageBreak/>
              <w:t>◎</w:t>
            </w:r>
            <w:r w:rsidRPr="00A11D34">
              <w:rPr>
                <w:rFonts w:ascii="標楷體" w:eastAsia="標楷體" w:hAnsi="標楷體"/>
                <w:sz w:val="20"/>
              </w:rPr>
              <w:t>性別平等教育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2-3-2</w:t>
            </w:r>
            <w:r w:rsidRPr="00A11D34">
              <w:rPr>
                <w:rFonts w:ascii="標楷體" w:eastAsia="標楷體" w:hAnsi="標楷體" w:hint="eastAsia"/>
                <w:sz w:val="20"/>
              </w:rPr>
              <w:t>學習在性別互動中，展現自我的特色。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2-3-4</w:t>
            </w:r>
            <w:r w:rsidRPr="00A11D34">
              <w:rPr>
                <w:rFonts w:ascii="標楷體" w:eastAsia="標楷體" w:hAnsi="標楷體" w:hint="eastAsia"/>
                <w:sz w:val="20"/>
              </w:rPr>
              <w:t>尊重不同性別者在溝通過程中有平等表達的權利。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lastRenderedPageBreak/>
              <w:t>◎</w:t>
            </w:r>
            <w:r w:rsidRPr="00A11D34">
              <w:rPr>
                <w:rFonts w:ascii="標楷體" w:eastAsia="標楷體" w:hAnsi="標楷體" w:hint="eastAsia"/>
                <w:sz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1-3-1</w:t>
            </w:r>
            <w:r w:rsidRPr="00A11D34">
              <w:rPr>
                <w:rFonts w:ascii="標楷體" w:eastAsia="標楷體" w:hAnsi="標楷體" w:hint="eastAsia"/>
                <w:sz w:val="20"/>
              </w:rPr>
              <w:t>表達個人的基本權利，並瞭解人權與社會責任的關係。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A11D34">
        <w:tc>
          <w:tcPr>
            <w:tcW w:w="851" w:type="dxa"/>
            <w:vAlign w:val="center"/>
          </w:tcPr>
          <w:p w:rsidR="00A11D34" w:rsidRPr="00A11D34" w:rsidRDefault="00A11D34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A11D34" w:rsidRPr="00A11D34" w:rsidRDefault="00A11D34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11D34" w:rsidRPr="00A11D34" w:rsidRDefault="00A11D34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A11D34" w:rsidRPr="00A11D34" w:rsidRDefault="00A11D34" w:rsidP="00A11D3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A11D34" w:rsidRPr="00A11D34" w:rsidRDefault="00A11D34" w:rsidP="00A11D3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單元10等量公理</w:t>
            </w:r>
          </w:p>
          <w:p w:rsidR="00A11D34" w:rsidRPr="00A11D34" w:rsidRDefault="00A11D34" w:rsidP="00A11D3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加油小站二</w:t>
            </w:r>
          </w:p>
        </w:tc>
        <w:tc>
          <w:tcPr>
            <w:tcW w:w="2410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A11D34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1.能解決含未知數的兩步驟算式題。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A11D34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2.複習單元6～單元10。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11D34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南一版本教科書數學第十一冊</w:t>
            </w:r>
          </w:p>
        </w:tc>
        <w:tc>
          <w:tcPr>
            <w:tcW w:w="1843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操作評量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實作評量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br/>
              <w:t>發表評量</w:t>
            </w:r>
          </w:p>
        </w:tc>
        <w:tc>
          <w:tcPr>
            <w:tcW w:w="3119" w:type="dxa"/>
          </w:tcPr>
          <w:p w:rsidR="00A11D34" w:rsidRPr="00A11D34" w:rsidRDefault="00A11D34" w:rsidP="00A11D34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A-3-02能由生活中常用的數量關係，運用於理解問題，並解決問題。（同N-3-18）</w:t>
            </w:r>
          </w:p>
          <w:p w:rsidR="00A11D34" w:rsidRPr="00A11D34" w:rsidRDefault="00A11D34" w:rsidP="00A11D34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A-3-03能認識等量公理。</w:t>
            </w:r>
          </w:p>
          <w:p w:rsidR="00A11D34" w:rsidRPr="00A11D34" w:rsidRDefault="00A11D34" w:rsidP="00A11D34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A-3-04能用含未知數符號的算式表徵具體情境之單步驟問題，並解釋算式與情境的關係。</w:t>
            </w:r>
          </w:p>
          <w:p w:rsidR="00A11D34" w:rsidRPr="00A11D34" w:rsidRDefault="00A11D34" w:rsidP="00A11D34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A-3-05能解決用未知數列式之單步驟問題。</w:t>
            </w:r>
          </w:p>
          <w:p w:rsidR="00A11D34" w:rsidRPr="00A11D34" w:rsidRDefault="00A11D34" w:rsidP="00A11D34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6-a-01能理解等量公理。</w:t>
            </w:r>
          </w:p>
          <w:p w:rsidR="00A11D34" w:rsidRPr="00A11D34" w:rsidRDefault="00A11D34" w:rsidP="00A11D34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6-a-02能將分數單步驟的具體情境問題列成含有未知數符號的算式，並求解及驗算。</w:t>
            </w:r>
          </w:p>
          <w:p w:rsidR="00A11D34" w:rsidRPr="00A11D34" w:rsidRDefault="00A11D34" w:rsidP="00A11D34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6-a-04能利用常用的數量關係，列出恰當的算式，進行解題，並檢驗解的合理性。（同6-n-13）</w:t>
            </w:r>
          </w:p>
          <w:p w:rsidR="00A11D34" w:rsidRPr="00A11D34" w:rsidRDefault="00A11D34" w:rsidP="00A11D3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/>
                <w:sz w:val="20"/>
                <w:szCs w:val="20"/>
              </w:rPr>
              <w:t>連結：</w:t>
            </w:r>
          </w:p>
          <w:p w:rsidR="00A11D34" w:rsidRPr="00A11D34" w:rsidRDefault="00A11D34" w:rsidP="00A11D3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C-R-1、C-R-2、C-T-1、C-T-2、C-S-1、C-S-2、C-S-4、C-S-5、C-C-1、C-C-3、C-C-5、C-C-6、</w:t>
            </w:r>
            <w:r w:rsidRPr="00A11D34">
              <w:rPr>
                <w:rFonts w:ascii="標楷體" w:eastAsia="標楷體" w:hAnsi="標楷體"/>
                <w:sz w:val="20"/>
                <w:szCs w:val="20"/>
              </w:rPr>
              <w:t>C-C-8</w:t>
            </w:r>
          </w:p>
        </w:tc>
        <w:tc>
          <w:tcPr>
            <w:tcW w:w="1842" w:type="dxa"/>
          </w:tcPr>
          <w:p w:rsidR="00A11D34" w:rsidRPr="00A11D34" w:rsidRDefault="00A11D34" w:rsidP="004058E0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lastRenderedPageBreak/>
              <w:t>◎</w:t>
            </w:r>
            <w:r w:rsidRPr="00A11D34">
              <w:rPr>
                <w:rFonts w:ascii="標楷體" w:eastAsia="標楷體" w:hAnsi="標楷體"/>
                <w:sz w:val="20"/>
              </w:rPr>
              <w:t>性別平等教育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2-3-2</w:t>
            </w:r>
            <w:r w:rsidRPr="00A11D34">
              <w:rPr>
                <w:rFonts w:ascii="標楷體" w:eastAsia="標楷體" w:hAnsi="標楷體" w:hint="eastAsia"/>
                <w:sz w:val="20"/>
              </w:rPr>
              <w:t>學習在性別互動中，展現自我的特色。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2-3-4</w:t>
            </w:r>
            <w:r w:rsidRPr="00A11D34">
              <w:rPr>
                <w:rFonts w:ascii="標楷體" w:eastAsia="標楷體" w:hAnsi="標楷體" w:hint="eastAsia"/>
                <w:sz w:val="20"/>
              </w:rPr>
              <w:t>尊重不同性別者在溝通過程中有平等表達的權利。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cs="新細明體" w:hint="eastAsia"/>
                <w:sz w:val="20"/>
              </w:rPr>
              <w:t>◎</w:t>
            </w:r>
            <w:r w:rsidRPr="00A11D34">
              <w:rPr>
                <w:rFonts w:ascii="標楷體" w:eastAsia="標楷體" w:hAnsi="標楷體" w:hint="eastAsia"/>
                <w:sz w:val="20"/>
              </w:rPr>
              <w:t>人權教育</w:t>
            </w:r>
          </w:p>
          <w:p w:rsidR="00A11D34" w:rsidRPr="00A11D34" w:rsidRDefault="00A11D34" w:rsidP="004058E0">
            <w:pPr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1-3-1</w:t>
            </w:r>
            <w:r w:rsidRPr="00A11D34">
              <w:rPr>
                <w:rFonts w:ascii="標楷體" w:eastAsia="標楷體" w:hAnsi="標楷體" w:hint="eastAsia"/>
                <w:sz w:val="20"/>
              </w:rPr>
              <w:t>表達個人的</w:t>
            </w: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基本權利，並瞭解人權與社會責任的關係。</w:t>
            </w: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1D34" w:rsidRPr="00A11D34" w:rsidTr="009D0A6E">
        <w:tc>
          <w:tcPr>
            <w:tcW w:w="851" w:type="dxa"/>
            <w:vAlign w:val="center"/>
          </w:tcPr>
          <w:p w:rsidR="00A11D34" w:rsidRPr="00A11D34" w:rsidRDefault="00A11D3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A11D34" w:rsidRPr="00A11D34" w:rsidRDefault="00A11D3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</w:t>
            </w:r>
            <w:r w:rsidRPr="00A11D34">
              <w:rPr>
                <w:rFonts w:ascii="標楷體" w:eastAsia="標楷體" w:hAnsi="標楷體"/>
                <w:sz w:val="20"/>
              </w:rPr>
              <w:t>/</w:t>
            </w:r>
            <w:r w:rsidRPr="00A11D34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A11D34" w:rsidRPr="00A11D34" w:rsidRDefault="00A11D3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/>
                <w:sz w:val="20"/>
              </w:rPr>
              <w:t>|</w:t>
            </w:r>
          </w:p>
          <w:p w:rsidR="00A11D34" w:rsidRPr="00A11D34" w:rsidRDefault="00A11D3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11D34">
              <w:rPr>
                <w:rFonts w:ascii="標楷體" w:eastAsia="標楷體" w:hAnsi="標楷體" w:hint="eastAsia"/>
                <w:sz w:val="20"/>
              </w:rPr>
              <w:t>1</w:t>
            </w:r>
            <w:r w:rsidRPr="00A11D34">
              <w:rPr>
                <w:rFonts w:ascii="標楷體" w:eastAsia="標楷體" w:hAnsi="標楷體"/>
                <w:sz w:val="20"/>
              </w:rPr>
              <w:t>/</w:t>
            </w:r>
            <w:r w:rsidRPr="00A11D34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1D34" w:rsidRPr="00A11D34" w:rsidRDefault="00A11D34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A11D34" w:rsidRPr="00A11D34" w:rsidRDefault="00A11D34">
            <w:pPr>
              <w:rPr>
                <w:rFonts w:ascii="標楷體" w:eastAsia="標楷體" w:hAnsi="標楷體"/>
              </w:rPr>
            </w:pPr>
            <w:r w:rsidRPr="00A11D3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1D34" w:rsidRPr="00A11D34" w:rsidRDefault="00A11D34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1D34" w:rsidRPr="00A11D34" w:rsidRDefault="00A11D3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E5E" w:rsidRDefault="00993E5E">
      <w:r>
        <w:separator/>
      </w:r>
    </w:p>
  </w:endnote>
  <w:endnote w:type="continuationSeparator" w:id="0">
    <w:p w:rsidR="00993E5E" w:rsidRDefault="00993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南一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蠁.蠁...">
    <w:altName w:val="華康楷書體注音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95C8B">
    <w:pPr>
      <w:pStyle w:val="a7"/>
      <w:jc w:val="center"/>
    </w:pPr>
    <w:fldSimple w:instr=" PAGE   \* MERGEFORMAT ">
      <w:r w:rsidR="00385682" w:rsidRPr="00385682">
        <w:rPr>
          <w:noProof/>
          <w:lang w:val="zh-TW"/>
        </w:rPr>
        <w:t>19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95C8B">
    <w:pPr>
      <w:pStyle w:val="a7"/>
      <w:jc w:val="center"/>
    </w:pPr>
    <w:fldSimple w:instr=" PAGE   \* MERGEFORMAT ">
      <w:r w:rsidR="00385682" w:rsidRPr="00385682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E5E" w:rsidRDefault="00993E5E">
      <w:r>
        <w:separator/>
      </w:r>
    </w:p>
  </w:footnote>
  <w:footnote w:type="continuationSeparator" w:id="0">
    <w:p w:rsidR="00993E5E" w:rsidRDefault="00993E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ACCC906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20395B"/>
    <w:multiLevelType w:val="hybridMultilevel"/>
    <w:tmpl w:val="7EF27CA0"/>
    <w:lvl w:ilvl="0" w:tplc="86DC13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3AB6107"/>
    <w:multiLevelType w:val="hybridMultilevel"/>
    <w:tmpl w:val="2C2A9A12"/>
    <w:lvl w:ilvl="0" w:tplc="CA825F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590024D0"/>
    <w:multiLevelType w:val="hybridMultilevel"/>
    <w:tmpl w:val="D0EC94AE"/>
    <w:lvl w:ilvl="0" w:tplc="1FE04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E6A55F2"/>
    <w:multiLevelType w:val="hybridMultilevel"/>
    <w:tmpl w:val="F210F3BE"/>
    <w:lvl w:ilvl="0" w:tplc="9D1CB418">
      <w:start w:val="1"/>
      <w:numFmt w:val="decimal"/>
      <w:lvlText w:val="%1."/>
      <w:lvlJc w:val="left"/>
      <w:pPr>
        <w:ind w:left="600" w:hanging="360"/>
      </w:pPr>
      <w:rPr>
        <w:rFonts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4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7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8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1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4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7"/>
  </w:num>
  <w:num w:numId="3">
    <w:abstractNumId w:val="35"/>
  </w:num>
  <w:num w:numId="4">
    <w:abstractNumId w:val="25"/>
  </w:num>
  <w:num w:numId="5">
    <w:abstractNumId w:val="16"/>
  </w:num>
  <w:num w:numId="6">
    <w:abstractNumId w:val="33"/>
  </w:num>
  <w:num w:numId="7">
    <w:abstractNumId w:val="30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8"/>
  </w:num>
  <w:num w:numId="15">
    <w:abstractNumId w:val="27"/>
  </w:num>
  <w:num w:numId="16">
    <w:abstractNumId w:val="26"/>
  </w:num>
  <w:num w:numId="17">
    <w:abstractNumId w:val="29"/>
  </w:num>
  <w:num w:numId="18">
    <w:abstractNumId w:val="1"/>
  </w:num>
  <w:num w:numId="19">
    <w:abstractNumId w:val="31"/>
  </w:num>
  <w:num w:numId="20">
    <w:abstractNumId w:val="10"/>
  </w:num>
  <w:num w:numId="21">
    <w:abstractNumId w:val="21"/>
  </w:num>
  <w:num w:numId="22">
    <w:abstractNumId w:val="28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20"/>
  </w:num>
  <w:num w:numId="29">
    <w:abstractNumId w:val="34"/>
  </w:num>
  <w:num w:numId="30">
    <w:abstractNumId w:val="24"/>
  </w:num>
  <w:num w:numId="31">
    <w:abstractNumId w:val="14"/>
  </w:num>
  <w:num w:numId="32">
    <w:abstractNumId w:val="32"/>
  </w:num>
  <w:num w:numId="33">
    <w:abstractNumId w:val="15"/>
  </w:num>
  <w:num w:numId="34">
    <w:abstractNumId w:val="3"/>
  </w:num>
  <w:num w:numId="35">
    <w:abstractNumId w:val="23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6BF9"/>
    <w:rsid w:val="00030097"/>
    <w:rsid w:val="00036DE7"/>
    <w:rsid w:val="000375D4"/>
    <w:rsid w:val="00041978"/>
    <w:rsid w:val="00043878"/>
    <w:rsid w:val="00046C8D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2CF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0EF8"/>
    <w:rsid w:val="001C62E8"/>
    <w:rsid w:val="001D185E"/>
    <w:rsid w:val="001D4B33"/>
    <w:rsid w:val="001D7B4A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1D00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85682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C78E3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21A0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97F1C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35FE6"/>
    <w:rsid w:val="00640854"/>
    <w:rsid w:val="00643C1B"/>
    <w:rsid w:val="006515B9"/>
    <w:rsid w:val="00654FC1"/>
    <w:rsid w:val="00663C8E"/>
    <w:rsid w:val="006748E1"/>
    <w:rsid w:val="00675CD1"/>
    <w:rsid w:val="00685019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F4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A7826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5C8B"/>
    <w:rsid w:val="00897B05"/>
    <w:rsid w:val="00897FD5"/>
    <w:rsid w:val="008A4554"/>
    <w:rsid w:val="008B0652"/>
    <w:rsid w:val="008B5F46"/>
    <w:rsid w:val="008C5B33"/>
    <w:rsid w:val="008C6850"/>
    <w:rsid w:val="008C78B8"/>
    <w:rsid w:val="008D2FED"/>
    <w:rsid w:val="008D6406"/>
    <w:rsid w:val="008E4F39"/>
    <w:rsid w:val="008E5C92"/>
    <w:rsid w:val="008E7F92"/>
    <w:rsid w:val="008F2DB1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93E5E"/>
    <w:rsid w:val="009A34C1"/>
    <w:rsid w:val="009A3E73"/>
    <w:rsid w:val="009A46DD"/>
    <w:rsid w:val="009A4CBD"/>
    <w:rsid w:val="009B11B9"/>
    <w:rsid w:val="009B2E0D"/>
    <w:rsid w:val="009B3229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00530"/>
    <w:rsid w:val="00A11000"/>
    <w:rsid w:val="00A11D34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5B61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649F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2C7D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553F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1736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4446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020D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Pa1">
    <w:name w:val="Pa1"/>
    <w:basedOn w:val="a"/>
    <w:next w:val="a"/>
    <w:uiPriority w:val="99"/>
    <w:rsid w:val="008F2DB1"/>
    <w:pPr>
      <w:autoSpaceDE w:val="0"/>
      <w:autoSpaceDN w:val="0"/>
      <w:adjustRightInd w:val="0"/>
      <w:spacing w:line="227" w:lineRule="atLeast"/>
    </w:pPr>
    <w:rPr>
      <w:rFonts w:ascii="南一" w:eastAsia="南一"/>
      <w:kern w:val="0"/>
    </w:rPr>
  </w:style>
  <w:style w:type="paragraph" w:customStyle="1" w:styleId="Pa8">
    <w:name w:val="Pa8"/>
    <w:basedOn w:val="a"/>
    <w:next w:val="a"/>
    <w:uiPriority w:val="99"/>
    <w:rsid w:val="008F2DB1"/>
    <w:pPr>
      <w:autoSpaceDE w:val="0"/>
      <w:autoSpaceDN w:val="0"/>
      <w:adjustRightInd w:val="0"/>
      <w:spacing w:line="227" w:lineRule="atLeast"/>
    </w:pPr>
    <w:rPr>
      <w:rFonts w:ascii="南一" w:eastAsia="南一"/>
      <w:kern w:val="0"/>
    </w:rPr>
  </w:style>
  <w:style w:type="paragraph" w:customStyle="1" w:styleId="Default">
    <w:name w:val="Default"/>
    <w:rsid w:val="00E01736"/>
    <w:pPr>
      <w:widowControl w:val="0"/>
      <w:autoSpaceDE w:val="0"/>
      <w:autoSpaceDN w:val="0"/>
      <w:adjustRightInd w:val="0"/>
    </w:pPr>
    <w:rPr>
      <w:rFonts w:ascii="南一蠁.蠁..." w:eastAsia="南一蠁.蠁..." w:cs="南一蠁.蠁..."/>
      <w:color w:val="000000"/>
      <w:sz w:val="24"/>
      <w:szCs w:val="24"/>
    </w:rPr>
  </w:style>
  <w:style w:type="paragraph" w:styleId="30">
    <w:name w:val="Body Text 3"/>
    <w:basedOn w:val="a"/>
    <w:link w:val="31"/>
    <w:rsid w:val="00E01736"/>
    <w:pPr>
      <w:snapToGrid w:val="0"/>
      <w:spacing w:line="240" w:lineRule="exact"/>
    </w:pPr>
    <w:rPr>
      <w:color w:val="000000"/>
      <w:sz w:val="20"/>
    </w:rPr>
  </w:style>
  <w:style w:type="character" w:customStyle="1" w:styleId="31">
    <w:name w:val="本文 3 字元"/>
    <w:basedOn w:val="a0"/>
    <w:link w:val="30"/>
    <w:rsid w:val="00E01736"/>
    <w:rPr>
      <w:color w:val="000000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0BE5FE-EE59-4685-9800-102A4C82D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1495</Words>
  <Characters>8522</Characters>
  <Application>Microsoft Office Word</Application>
  <DocSecurity>0</DocSecurity>
  <Lines>71</Lines>
  <Paragraphs>19</Paragraphs>
  <ScaleCrop>false</ScaleCrop>
  <Company/>
  <LinksUpToDate>false</LinksUpToDate>
  <CharactersWithSpaces>9998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7</cp:revision>
  <cp:lastPrinted>2017-03-08T08:24:00Z</cp:lastPrinted>
  <dcterms:created xsi:type="dcterms:W3CDTF">2017-05-23T05:43:00Z</dcterms:created>
  <dcterms:modified xsi:type="dcterms:W3CDTF">2017-05-23T08:02:00Z</dcterms:modified>
</cp:coreProperties>
</file>