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C7C91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C41884">
        <w:rPr>
          <w:rFonts w:ascii="標楷體" w:eastAsia="標楷體" w:hAnsi="標楷體" w:hint="eastAsia"/>
          <w:color w:val="000000"/>
          <w:sz w:val="28"/>
          <w:u w:val="single"/>
        </w:rPr>
        <w:t>自然與生活科技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FE01E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BB68D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FE01E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學習使用仰角觀測器、指北針等工具測量月亮在空中的位置。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透過實際觀測，發現月亮在天空中會東升西落。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透過長期觀測月亮，歸納月相變化具有規律性。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透過長期觀察發現，相同的月相大約經過 30 天會再出現。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認識不同的水域環境。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透過探索水域環境，察覺有水中生物生活在水域環境，並記錄觀察的結果。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觀察各種水生植物的生長方式，將水生植物分類。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經由觀察及操作的過程，探討各種水生植物有哪些特殊外形或構造可以適應水中生活。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透過觀察，探討水生動物的形態和運動方式。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比較魚類以及其他水生動物的呼吸方式。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能察覺愛護水中生物生長環境的重要性。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察覺眼睛只能看見發光或反光的東西，有光源，眼睛才能看見物體。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了解光遇到不透明的物體時，會被阻擋而形成影子。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認識光各種特性，例：光是直線前進，光遇到較平滑的物體會反射，光由空氣中照入水中會產生折射。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觀察大自然中的彩虹，了解形成彩虹的條件，在戶外利用噴水器製造彩虹。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在室內利用手電筒與裝水的透明盒子製造人造彩虹，透過觀察得知光以適當的角度經過水再進入空氣會折射，產生類似彩虹的色光。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lastRenderedPageBreak/>
        <w:t>認識生活中各類運輸工具和特性。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知道各種運輸工具的演進過程，了解運輸工具的發展除了在外形上產生轉變，選擇不同動力和能源也會促進運輸工具的演進。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認識運輸工具的構造，知道每個構造有不同功能，且可以比較不同運輸工具的差異。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標楷體" w:eastAsia="標楷體" w:hAnsi="標楷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知道運輸工具動力的來源，並了解運輸工具使用的各種能源。</w:t>
      </w:r>
    </w:p>
    <w:p w:rsidR="003C7C91" w:rsidRPr="00175CE3" w:rsidRDefault="003C7C91" w:rsidP="00175CE3">
      <w:pPr>
        <w:pStyle w:val="af0"/>
        <w:numPr>
          <w:ilvl w:val="4"/>
          <w:numId w:val="23"/>
        </w:numPr>
        <w:tabs>
          <w:tab w:val="clear" w:pos="2551"/>
        </w:tabs>
        <w:ind w:leftChars="0" w:left="1276" w:hanging="409"/>
        <w:rPr>
          <w:rFonts w:ascii="新細明體" w:hAnsi="新細明體" w:cs="Arial Unicode MS"/>
          <w:color w:val="000000"/>
          <w:sz w:val="20"/>
          <w:szCs w:val="20"/>
        </w:rPr>
      </w:pPr>
      <w:r w:rsidRPr="00175CE3">
        <w:rPr>
          <w:rFonts w:ascii="標楷體" w:eastAsia="標楷體" w:hAnsi="標楷體" w:cs="Arial Unicode MS" w:hint="eastAsia"/>
          <w:color w:val="000000"/>
          <w:sz w:val="20"/>
          <w:szCs w:val="20"/>
        </w:rPr>
        <w:t>動手做創意玩具車，歸納出哪些動力能讓玩具車移動。進一步歸納知道，用在玩具車的哪些動力是可以實際應用在運輸工具上的。</w:t>
      </w:r>
    </w:p>
    <w:p w:rsidR="00090ABB" w:rsidRDefault="00090ABB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Pr="0081211E" w:rsidRDefault="0014733A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88" style="position:absolute;left:0;text-align:left;margin-left:99.1pt;margin-top:21.45pt;width:430.45pt;height:376.9pt;z-index:251658240" coordorigin="1491,2933" coordsize="8609,753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89" type="#_x0000_t202" style="position:absolute;left:1491;top:4517;width:1020;height:4535" stroked="f">
              <v:textbox style="layout-flow:vertical-ideographic;mso-next-textbox:#_x0000_s1289">
                <w:txbxContent>
                  <w:p w:rsidR="003C7C91" w:rsidRPr="00D23508" w:rsidRDefault="003C7C91" w:rsidP="003C7C91">
                    <w:pPr>
                      <w:rPr>
                        <w:rFonts w:eastAsia="標楷體"/>
                        <w:sz w:val="32"/>
                      </w:rPr>
                    </w:pPr>
                    <w:r w:rsidRPr="00D23508">
                      <w:rPr>
                        <w:rFonts w:eastAsia="標楷體" w:hint="eastAsia"/>
                        <w:sz w:val="32"/>
                      </w:rPr>
                      <w:t>自然與生活科技</w:t>
                    </w:r>
                    <w:r>
                      <w:rPr>
                        <w:rFonts w:eastAsia="標楷體" w:hint="eastAsia"/>
                        <w:sz w:val="32"/>
                      </w:rPr>
                      <w:t>四</w:t>
                    </w:r>
                    <w:r w:rsidRPr="00D23508">
                      <w:rPr>
                        <w:rFonts w:eastAsia="標楷體" w:hint="eastAsia"/>
                        <w:sz w:val="32"/>
                      </w:rPr>
                      <w:t>年級</w:t>
                    </w:r>
                    <w:r>
                      <w:rPr>
                        <w:rFonts w:eastAsia="標楷體" w:hint="eastAsia"/>
                        <w:sz w:val="32"/>
                      </w:rPr>
                      <w:t>上</w:t>
                    </w:r>
                    <w:r w:rsidRPr="00D23508">
                      <w:rPr>
                        <w:rFonts w:eastAsia="標楷體" w:hint="eastAsia"/>
                        <w:sz w:val="32"/>
                      </w:rPr>
                      <w:t>學期</w:t>
                    </w:r>
                  </w:p>
                </w:txbxContent>
              </v:textbox>
            </v:shape>
            <v:line id="_x0000_s1290" style="position:absolute" from="2746,3565" to="2746,9836"/>
            <v:line id="_x0000_s1291" style="position:absolute" from="2762,3565" to="6960,3565"/>
            <v:line id="_x0000_s1292" style="position:absolute" from="2746,5655" to="6944,5655"/>
            <v:line id="_x0000_s1293" style="position:absolute" from="2762,7745" to="6960,7745"/>
            <v:line id="_x0000_s1294" style="position:absolute" from="2746,9836" to="6944,9836"/>
            <v:shape id="_x0000_s1295" type="#_x0000_t202" style="position:absolute;left:3562;top:3340;width:2268;height:510">
              <v:textbox style="mso-next-textbox:#_x0000_s1295">
                <w:txbxContent>
                  <w:p w:rsidR="003C7C91" w:rsidRPr="00D23508" w:rsidRDefault="003C7C91" w:rsidP="003C7C91">
                    <w:pPr>
                      <w:jc w:val="center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一、月亮</w:t>
                    </w:r>
                  </w:p>
                </w:txbxContent>
              </v:textbox>
            </v:shape>
            <v:shape id="_x0000_s1296" type="#_x0000_t202" style="position:absolute;left:3562;top:5394;width:2570;height:510">
              <v:textbox style="mso-next-textbox:#_x0000_s1296">
                <w:txbxContent>
                  <w:p w:rsidR="003C7C91" w:rsidRPr="00D23508" w:rsidRDefault="003C7C91" w:rsidP="003C7C91">
                    <w:pPr>
                      <w:jc w:val="center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二、水中生物</w:t>
                    </w:r>
                  </w:p>
                </w:txbxContent>
              </v:textbox>
            </v:shape>
            <v:shape id="_x0000_s1297" type="#_x0000_t202" style="position:absolute;left:3562;top:7497;width:2268;height:510">
              <v:textbox style="mso-next-textbox:#_x0000_s1297" inset="1.5mm,,1.5mm">
                <w:txbxContent>
                  <w:p w:rsidR="003C7C91" w:rsidRPr="00D23508" w:rsidRDefault="003C7C91" w:rsidP="003C7C91">
                    <w:pPr>
                      <w:jc w:val="center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三、光的世界</w:t>
                    </w:r>
                  </w:p>
                </w:txbxContent>
              </v:textbox>
            </v:shape>
            <v:shape id="_x0000_s1298" type="#_x0000_t202" style="position:absolute;left:3562;top:9580;width:2570;height:510">
              <v:textbox style="mso-next-textbox:#_x0000_s1298">
                <w:txbxContent>
                  <w:p w:rsidR="003C7C91" w:rsidRPr="00D23508" w:rsidRDefault="003C7C91" w:rsidP="003C7C91">
                    <w:pPr>
                      <w:jc w:val="center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四、運輸工具與能源</w:t>
                    </w:r>
                  </w:p>
                </w:txbxContent>
              </v:textbox>
            </v:shape>
            <v:shape id="_x0000_s1299" type="#_x0000_t202" style="position:absolute;left:6705;top:2933;width:3175;height:1247">
              <v:textbox style="mso-next-textbox:#_x0000_s1299">
                <w:txbxContent>
                  <w:p w:rsidR="003C7C91" w:rsidRDefault="003C7C91" w:rsidP="003C7C91">
                    <w:pPr>
                      <w:jc w:val="both"/>
                      <w:rPr>
                        <w:rFonts w:eastAsia="標楷體" w:hAnsi="標楷體"/>
                      </w:rPr>
                    </w:pPr>
                    <w:r>
                      <w:rPr>
                        <w:rFonts w:eastAsia="標楷體" w:hAnsi="標楷體" w:hint="eastAsia"/>
                      </w:rPr>
                      <w:t>1.</w:t>
                    </w:r>
                    <w:r>
                      <w:rPr>
                        <w:rFonts w:eastAsia="標楷體" w:hAnsi="標楷體" w:hint="eastAsia"/>
                      </w:rPr>
                      <w:t>認識月亮</w:t>
                    </w:r>
                  </w:p>
                  <w:p w:rsidR="003C7C91" w:rsidRPr="00D23508" w:rsidRDefault="003C7C91" w:rsidP="003C7C91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2.</w:t>
                    </w:r>
                    <w:r>
                      <w:rPr>
                        <w:rFonts w:eastAsia="標楷體" w:hAnsi="新細明體" w:hint="eastAsia"/>
                      </w:rPr>
                      <w:t>觀測月亮</w:t>
                    </w:r>
                  </w:p>
                  <w:p w:rsidR="003C7C91" w:rsidRPr="00B01561" w:rsidRDefault="003C7C91" w:rsidP="003C7C91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3.</w:t>
                    </w:r>
                    <w:r>
                      <w:rPr>
                        <w:rFonts w:eastAsia="標楷體" w:hAnsi="新細明體" w:hint="eastAsia"/>
                      </w:rPr>
                      <w:t>月相的變化</w:t>
                    </w:r>
                  </w:p>
                </w:txbxContent>
              </v:textbox>
            </v:shape>
            <v:shape id="_x0000_s1300" type="#_x0000_t202" style="position:absolute;left:6705;top:9224;width:3395;height:1247">
              <v:textbox style="mso-next-textbox:#_x0000_s1300">
                <w:txbxContent>
                  <w:p w:rsidR="003C7C91" w:rsidRDefault="003C7C91" w:rsidP="003C7C91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1.</w:t>
                    </w:r>
                    <w:r>
                      <w:rPr>
                        <w:rFonts w:eastAsia="標楷體" w:hAnsi="新細明體" w:hint="eastAsia"/>
                      </w:rPr>
                      <w:t>運輸工具的種類與特性</w:t>
                    </w:r>
                  </w:p>
                  <w:p w:rsidR="003C7C91" w:rsidRPr="00D23508" w:rsidRDefault="003C7C91" w:rsidP="003C7C91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2.</w:t>
                    </w:r>
                    <w:r>
                      <w:rPr>
                        <w:rFonts w:eastAsia="標楷體" w:hAnsi="新細明體" w:hint="eastAsia"/>
                      </w:rPr>
                      <w:t>運輸工具的構造</w:t>
                    </w:r>
                  </w:p>
                  <w:p w:rsidR="003C7C91" w:rsidRPr="00D23508" w:rsidRDefault="003C7C91" w:rsidP="003C7C91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3.</w:t>
                    </w:r>
                    <w:r>
                      <w:rPr>
                        <w:rFonts w:eastAsia="標楷體" w:hAnsi="新細明體" w:hint="eastAsia"/>
                      </w:rPr>
                      <w:t>能源</w:t>
                    </w:r>
                  </w:p>
                </w:txbxContent>
              </v:textbox>
            </v:shape>
            <v:shape id="_x0000_s1301" type="#_x0000_t202" style="position:absolute;left:6705;top:5008;width:3175;height:1247">
              <v:textbox style="mso-next-textbox:#_x0000_s1301">
                <w:txbxContent>
                  <w:p w:rsidR="003C7C91" w:rsidRDefault="003C7C91" w:rsidP="003C7C91">
                    <w:pPr>
                      <w:jc w:val="both"/>
                      <w:rPr>
                        <w:rFonts w:eastAsia="標楷體" w:hAnsi="標楷體"/>
                      </w:rPr>
                    </w:pPr>
                    <w:r>
                      <w:rPr>
                        <w:rFonts w:eastAsia="標楷體" w:hAnsi="標楷體" w:hint="eastAsia"/>
                      </w:rPr>
                      <w:t>1.</w:t>
                    </w:r>
                    <w:r>
                      <w:rPr>
                        <w:rFonts w:eastAsia="標楷體" w:hAnsi="標楷體" w:hint="eastAsia"/>
                      </w:rPr>
                      <w:t>水中生物的生長環境</w:t>
                    </w:r>
                  </w:p>
                  <w:p w:rsidR="003C7C91" w:rsidRPr="00D23508" w:rsidRDefault="003C7C91" w:rsidP="003C7C91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2.</w:t>
                    </w:r>
                    <w:r>
                      <w:rPr>
                        <w:rFonts w:eastAsia="標楷體" w:hAnsi="新細明體" w:hint="eastAsia"/>
                      </w:rPr>
                      <w:t>水生植物</w:t>
                    </w:r>
                  </w:p>
                  <w:p w:rsidR="003C7C91" w:rsidRPr="00B01561" w:rsidRDefault="003C7C91" w:rsidP="003C7C91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3.</w:t>
                    </w:r>
                    <w:r>
                      <w:rPr>
                        <w:rFonts w:eastAsia="標楷體" w:hAnsi="新細明體" w:hint="eastAsia"/>
                      </w:rPr>
                      <w:t>水生動物</w:t>
                    </w:r>
                  </w:p>
                </w:txbxContent>
              </v:textbox>
            </v:shape>
            <v:shape id="_x0000_s1302" type="#_x0000_t202" style="position:absolute;left:6705;top:7085;width:3175;height:1247">
              <v:textbox style="mso-next-textbox:#_x0000_s1302">
                <w:txbxContent>
                  <w:p w:rsidR="003C7C91" w:rsidRDefault="003C7C91" w:rsidP="003C7C91">
                    <w:pPr>
                      <w:jc w:val="both"/>
                      <w:rPr>
                        <w:rFonts w:eastAsia="標楷體" w:hAnsi="標楷體"/>
                      </w:rPr>
                    </w:pPr>
                    <w:r>
                      <w:rPr>
                        <w:rFonts w:eastAsia="標楷體" w:hAnsi="標楷體" w:hint="eastAsia"/>
                      </w:rPr>
                      <w:t>1.</w:t>
                    </w:r>
                    <w:r>
                      <w:rPr>
                        <w:rFonts w:eastAsia="標楷體" w:hAnsi="標楷體" w:hint="eastAsia"/>
                      </w:rPr>
                      <w:t>光的行進</w:t>
                    </w:r>
                  </w:p>
                  <w:p w:rsidR="003C7C91" w:rsidRPr="00D23508" w:rsidRDefault="003C7C91" w:rsidP="003C7C91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2.</w:t>
                    </w:r>
                    <w:r>
                      <w:rPr>
                        <w:rFonts w:eastAsia="標楷體" w:hAnsi="新細明體" w:hint="eastAsia"/>
                      </w:rPr>
                      <w:t>光的反射與折射</w:t>
                    </w:r>
                  </w:p>
                  <w:p w:rsidR="003C7C91" w:rsidRPr="009D3E1A" w:rsidRDefault="003C7C91" w:rsidP="003C7C91">
                    <w:pPr>
                      <w:jc w:val="both"/>
                      <w:rPr>
                        <w:rFonts w:eastAsia="標楷體" w:hAnsi="新細明體"/>
                      </w:rPr>
                    </w:pPr>
                    <w:r>
                      <w:rPr>
                        <w:rFonts w:eastAsia="標楷體" w:hAnsi="新細明體" w:hint="eastAsia"/>
                      </w:rPr>
                      <w:t>3.</w:t>
                    </w:r>
                    <w:r>
                      <w:rPr>
                        <w:rFonts w:eastAsia="標楷體" w:hAnsi="新細明體" w:hint="eastAsia"/>
                      </w:rPr>
                      <w:t>美麗的色光</w:t>
                    </w:r>
                  </w:p>
                </w:txbxContent>
              </v:textbox>
            </v:shape>
          </v:group>
        </w:pict>
      </w:r>
    </w:p>
    <w:p w:rsidR="00835D9D" w:rsidRDefault="00835D9D" w:rsidP="00FE01E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FE01E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FE01E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FE01E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FE01E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FE01E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Pr="00835D9D" w:rsidRDefault="0081211E" w:rsidP="00FE01E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FE01E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3C7C91" w:rsidTr="00737CEB">
        <w:trPr>
          <w:tblHeader/>
        </w:trPr>
        <w:tc>
          <w:tcPr>
            <w:tcW w:w="851" w:type="dxa"/>
            <w:vAlign w:val="center"/>
          </w:tcPr>
          <w:p w:rsidR="004C17E0" w:rsidRPr="003C7C91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3C7C91">
              <w:rPr>
                <w:rFonts w:ascii="標楷體" w:eastAsia="標楷體" w:hAnsi="標楷體"/>
                <w:b/>
              </w:rPr>
              <w:t>週</w:t>
            </w:r>
            <w:r w:rsidRPr="003C7C91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3C7C91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3C7C91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3C7C91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C7C91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3C7C91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C7C91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3C7C91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C7C91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3C7C91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C7C91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3C7C91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C7C91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3C7C91">
              <w:rPr>
                <w:rFonts w:ascii="標楷體" w:eastAsia="標楷體" w:hAnsi="標楷體"/>
                <w:b/>
              </w:rPr>
              <w:br/>
            </w:r>
            <w:r w:rsidR="00D8466E" w:rsidRPr="003C7C91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3C7C91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C7C91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3C7C91">
              <w:rPr>
                <w:rFonts w:ascii="標楷體" w:eastAsia="標楷體" w:hAnsi="標楷體"/>
                <w:b/>
              </w:rPr>
              <w:br/>
            </w:r>
            <w:r w:rsidR="00D8466E" w:rsidRPr="003C7C91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3C7C91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C7C91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3C7C91">
              <w:rPr>
                <w:rFonts w:ascii="標楷體" w:eastAsia="標楷體" w:hAnsi="標楷體"/>
                <w:b/>
              </w:rPr>
              <w:br/>
            </w:r>
            <w:r w:rsidR="00D8466E" w:rsidRPr="003C7C91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3C7C91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3C7C91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第一單元、月亮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1.認識月亮</w:t>
            </w: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1.學習使用仰角觀測器、指北針等工具測量月亮在空中的位置。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2.透過實際觀測，發現月亮在天空中會東升西落。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3.透過長期觀測月亮，歸納月相變化具有規律性。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4.透過長期觀察發現，相同的月相大約經過30天會再出現。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C91" w:rsidRPr="003C7C91" w:rsidRDefault="003C7C91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-2能傾聽別人的報告，並能清楚的表達自己的意思。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5-2-1-3對科學及科學學習的價值，持正向態度。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-2養成運用相關器材、設備來完成自己構想作品的習慣。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培養良好的人際互動能力。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1-2-1覺知身體意象對身心的影響。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2-2-1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瞭解不同性別者在團體中均扮演重要的角色。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能了解資訊科技再日常生活之應用。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1-2-2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正確規劃使用電腦時間及與電腦螢幕安全距離等，以維護身體健康。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2-2-2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熟悉視窗環境軟體的操作、磁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碟的使用、電腦檔案的管理、以及電腦輔助教學應用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軟體的操作等。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4-2-1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能進行網路基本功能的操作。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第一單元、月亮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1.認識月亮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2.觀測月亮</w:t>
            </w:r>
          </w:p>
          <w:p w:rsidR="003C7C91" w:rsidRPr="003C7C91" w:rsidRDefault="003C7C91" w:rsidP="003C7C91">
            <w:pPr>
              <w:snapToGrid w:val="0"/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1.學習使用仰角觀測器、指北針等工具測量月亮在空中的位置。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2.透過實際觀測，發現月亮在天空中會東升西落。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3.透過長期觀測月亮，歸納月相變化具有規律性。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4.透過長期觀察發現，相同的月相大約經過30天會再出現。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C91" w:rsidRPr="003C7C91" w:rsidRDefault="003C7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1-2-2-1運用感官或現成工具去度量，做量化的比較。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-2能權宜的運用自訂的標準或自設的工具去度量。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-1能運用表格、圖表(如解讀資料及登錄資料)。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-2能傾聽別人的報告，並能清楚的表達自己的意思。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2-2-1-1對自然現象做有目的的偵測。運用現成的工具如溫度計、放大鏡、鏡子來幫助觀察，進行引發變因改變的探究活動，並學習安排觀測的工作流程。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2-2-4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-2觀察月亮東昇西落的情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形，以及長期持續觀察月相，發現月相盈虧，具有週期性。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-3對科學及科學學習的價值，持正向態度。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-1能由「這是什麼？」、「怎麼會這樣？」等角度詢問，提出可探討的問題。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-1能常自問「怎麼做？」，遇事先自行思考解決的辦法。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-2養成運用相關器材、設備來完成自己構想作品的習慣。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-2養成遇到問題時，先試著確定問題性質，再加以實地處理的習慣。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覺知身體意象對身心的影響。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了解不同性別者在團體中均扮演重要的角色。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欣賞、包容個別差異並尊重自己與他人的權利。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培養良好的人際互動能力。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2-2-2激發對工作世界的好奇心。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培養規劃及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運用時間的能力。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能了解資訊科技再日常生活之應用。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正確規劃使用電腦時間及電腦螢幕安全距離等，以維護身體健康。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能操作視窗環境的軟體。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能操作常用瀏覽器的基本功能。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第一單元、月亮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2.觀測月亮</w:t>
            </w: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1.學習使用仰角觀測器、指北針等工具測量月亮在空中的位置。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2.透過實際觀測，發現月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亮在天空中會東升西落。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3.透過長期觀測月亮，歸納月相變化具有規律性。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4.透過長期觀察發現，相同的月相大約經過30天會再出現。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C7C91" w:rsidRPr="003C7C91" w:rsidRDefault="003C7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1-2-2-1運用感官或現成工具去度量，做量化的比較。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-2能權宜的運用自訂的標準或自設的工具去度量。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1-2-5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-1能運用表格、圖表(如解讀資料及登錄資料)。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-1對自然現象做有目的的偵測。運用現成的工具如溫度計、放大鏡、鏡子來幫助觀察，進行引發變因改變的探究活動，並學習安排觀測的工作流程。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2-2-4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-2觀察月亮東昇西落的情形，以及長期持續觀察月相，發現月相盈虧，具有週期性。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-3對科學及科學學習的價值，持正向態度。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-1能由「這是什麼？」、「怎麼會這樣？」等角度詢問，提出可探討的問題。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-1能常自問「怎麼做？」，遇事先自行思考解決的辦法。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-2養成運用相關器材、設備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來完成自己構想作品的習慣。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-2養成遇到問題時，先試著確定問題性質，再加以實地處理的習慣。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欣賞、包容個別差異並尊重自己與他人的權利。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激發對工作世界的好奇心。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培養規劃及運用時間的能力。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第一單元、月亮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2.觀測月亮</w:t>
            </w: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1.學習使用仰角觀測器、指北針等工具測量月亮在空中的位置。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2.透過實際觀測，發現月亮在天空中會東升西落。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3.透過長期觀測月亮，歸納月相變化具有規律性。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4.透過長期觀察發現，相同的月相大約經過30天會再出現。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C91" w:rsidRPr="003C7C91" w:rsidRDefault="003C7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1-2-2-1運用感官或現成工具去度量，做量化的比較。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-2能權宜的運用自訂的標準或自設的工具去度量。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-1能運用表格、圖表(如解讀資料及登錄資料)。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-1對自然現象做有目的的偵測。運用現成的工具如溫度計、放大鏡、鏡子來幫助觀察，進行引發變因改變的探究活動，並學習安排觀測的工作流程。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2-2-4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-2觀察月亮東昇西落的情形，以及長期持續觀察月相，發現月相盈虧，具有週期性。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-3對科學及科學學習的價值，持正向態度。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-1能由「這是什麼？」、「怎麼會這樣？」等角度詢問，提出可探討的問題。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-1能常自問「怎麼做？」，遇事先自行思考解決的辦法。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-2養成運用相關器材、設備來完成自己構想作品的習慣。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-2養成遇到問題時，先試著確定問題性質，再加以實地處理的習慣。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欣賞、包容個別差異並尊重自己與他人的權利。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激發對工作世界的好奇心。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培養規劃及運用時間的能力。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第一單元、月亮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3.月相的變化</w:t>
            </w: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1.學習使用仰角觀測器、指北針等工具測量月亮在空中的位置。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2.透過實際觀測，發現月亮在天空中會東升西落。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3.透過長期觀測月亮，歸納月相變化具有規律性。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4.透過長期觀察發現，相同的月相大約經過30天會再出現。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C91" w:rsidRPr="003C7C91" w:rsidRDefault="003C7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-2能權宜的運用自訂的標準或自設的工具去度量。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-1能運用表格、圖表(如解讀資料及登錄資料)。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-2能傾聽別人的報告，並能清楚的表達自己的意思。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2-2-4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-2觀察月亮東昇西落的情形，以及長期持續觀察月相，發現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月相盈虧，具有週期性。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-1能常自問「怎麼做？」，遇事先自行思考解決的辦法。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覺知身體意象對身心的影響。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了解不同性別者在團體中均扮演重要的角色。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培養良好的人際互動能力。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決問題及做決定。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第二單元、水中生物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1.水中生物的生長環境</w:t>
            </w: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1.認識不同的水域環境。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2.透過探索水域環境，察覺有水中生物生活在水域環境，並記錄觀察的結果。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3.觀察各種水生植物的生長方式，將水生植物分類。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4.經由觀察及操作的過程，探討各種水生植物有哪些特殊外形或構造可以適應水中生活。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5.透過觀察，探討水生動物的形態和運動方式。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6.比較魚類以及其他水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生動物的呼吸方式。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7.能察覺愛護水中生物生長環境的重要性。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C7C91" w:rsidRPr="003C7C91" w:rsidRDefault="003C7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1-2-2-4知道依目的(或屬性)不同，可做不同的分類。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-1對自然現象做有目的的偵測。運用現成的工具如溫度計、放大鏡、鏡子來幫助觀察，進行引發變因改變的探究活動，並學習安排觀測的工作流程。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-2養成運用相關器材、設備來完成自己構想作品的習慣。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-1養成主動參與工作的習慣。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-2養成遇到問題時，先試著確定問題性質，再加以實地處理的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-3能安全妥善的使用日常生活中的器具。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培養規劃及運用時間的能力。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運用科技與媒體資源，不因性別而有差異。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認識生活周遭的環境問題形成的原因，並探究可能的改善方法。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4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能具體提出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改善周遭環境問題的措施。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了解家鄉過鄰近沿海或河岸景觀的特色。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認識家鄉或鄰近的水域環境變遷。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5-2-6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了解海水含有鹽。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3C7C91" w:rsidRPr="003C7C91" w:rsidRDefault="003C7C91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3C7C91" w:rsidRPr="003C7C91" w:rsidRDefault="003C7C91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C7C91" w:rsidRPr="003C7C91" w:rsidRDefault="003C7C91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第二單元、水中生物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1.水中生物的生長環境</w:t>
            </w: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1.認識不同的水域環境。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2.透過探索水域環境，察覺有水中生物生活在水域環境，並記錄觀察的結果。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3.觀察各種水生植物的生長方式，將水生植物分類。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4.經由觀察及操作的過程，探討各種水生植物有哪些特殊外形或構造可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以適應水中生活。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5.透過觀察，探討水生動物的形態和運動方式。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6.比較魚類以及其他水生動物的呼吸方式。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7.能察覺愛護水中生物生長環境的重要性。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C7C91" w:rsidRPr="003C7C91" w:rsidRDefault="003C7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1-2-2-4知道依目的(或屬性)不同，可做不同的分類。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-1對自然現象做有目的的偵測。運用現成的工具如溫度計、放大鏡、鏡子來幫助觀察，進行引發變因改變的探究活動，並學習安排觀測的工作流程。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-2養成運用相關器材、設備來完成自己構想作品的習慣。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6-2-3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-1養成主動參與工作的習慣。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-2養成遇到問題時，先試著確定問題性質，再加以實地處理的習慣。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7"/>
                <w:attr w:name="Year" w:val="2000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7"/>
                <w:attr w:name="Year" w:val="2000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-3能安全妥善的使用日常生活中的器具。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培養規劃及運用時間的能力。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運用科技與媒體資源，不因性別而有差異。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認識生活周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遭的環境問題形成的原因，並探究可能的改善方法。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能具體提出改善周遭環境問題的措施。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了解家鄉過鄰近沿海或河岸景觀的特色。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認識家鄉或鄰近的水域環境變遷。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5-2-6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了解海水含有鹽。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第二單元、水中生物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2.水生植物</w:t>
            </w: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1.認識不同的水域環境。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2.透過探索水域環境，察覺有水中生物生活在水域環境，並記錄觀察的結果。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3.觀察各種水生植物的生長方式，將水生植物分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類。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4.經由觀察及操作的過程，探討各種水生植物有哪些特殊外形或構造可以適應水中生活。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5.透過觀察，探討水生動物的形態和運動方式。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6.比較魚類以及其他水生動物的呼吸方式。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7.能察覺愛護水中生物生長環境的重要性。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C7C91" w:rsidRPr="003C7C91" w:rsidRDefault="003C7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-4知道依目的(或屬性)不同，可做不同的分類。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-1對資料呈現的通則性做描述(例如同質料的物體，體積愈大則愈重……)。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1-2-3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-2能形成預測式的假設(例如這球一定跳得高，因……)。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-3能在試驗時控制變因，做定性的觀察。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-2運用實驗結果去解釋發生的現象或推測可能發生的事。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-1知道可用驗證或試驗的方法來查核想法。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-1能常自問「怎麼做？」，遇事先自行思考解決的辦法。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-2養成運用相關器材、設備來完成自己構想作品的習慣。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覺知身體意象對身心的影響。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5-2-4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認識水中生物及其外型特徵。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第二單元、水中生物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2.水生植物</w:t>
            </w: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1.認識不同的水域環境。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2.透過探索水域環境，察覺有水中生物生活在水域環境，並記錄觀察的結果。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3.觀察各種水生植物的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生長方式，將水生植物分類。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4.經由觀察及操作的過程，探討各種水生植物有哪些特殊外形或構造可以適應水中生活。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5.透過觀察，探討水生動物的形態和運動方式。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6.比較魚類以及其他水生動物的呼吸方式。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7.能察覺愛護水中生物生長環境的重要性。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C7C91" w:rsidRPr="003C7C91" w:rsidRDefault="003C7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-4知道依目的(或屬性)不同，可做不同的分類。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-1對資料呈現的通則性做描述(例如同質料的物體，體積愈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大則愈重……)。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-2能形成預測式的假設(例如這球一定跳得高，因……)。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-3能在試驗時控制變因，做定性的觀察。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-2運用實驗結果去解釋發生的現象或推測可能發生的事。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0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-1知道可用驗證或試驗的方法來查核想法。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-1能常自問「怎麼做？」，遇事先自行思考解決的辦法。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-2養成運用相關器材、設備來完成自己構想作品的習慣。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7"/>
                <w:attr w:name="Year" w:val="2000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覺知身體意象對身心的影響。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◎海洋教育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5-2-4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認識水中生物及其外型特徵。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第二單元、水中生物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2.水生植物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3.水生動物</w:t>
            </w: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1.認識不同的水域環境。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2.透過探索水域環境，察覺有水中生物生活在水域環境，並記錄觀察的結果。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3.觀察各種水生植物的生長方式，將水生植物分類。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4.經由觀察及操作的過程，探討各種水生植物有哪些特殊外形或構造可以適應水中生活。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5.透過觀察，探討水生動物的形態和運動方式。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6.比較魚類以及其他水生動物的呼吸方式。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7.能察覺愛護水中生物生長環境的重要性。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C7C91" w:rsidRPr="003C7C91" w:rsidRDefault="003C7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-4知道依目的(或屬性)不同，可做不同的分類。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-1對資料呈現的通則性做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描述(例如同質料的物體，體積愈大則愈重……)。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-2能形成預測式的假設(例如這球一定跳得高，因……)。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-3能在試驗時控制變因，做定性的觀察。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-3能由電話、報紙、圖書、網路與媒體獲得資訊。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1-2-4-2運用實驗結果去解釋發生的現象或推測可能發生的事。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2-2-2-2知道陸生(或水生)動物外型特徵、運動方式，注意到如何去改善生活環境、調節飲食，來維護牠的健康。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3-2-0-1知道可用驗證或試驗的方法來查核想法。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6-2-1-1能由「這是什麼？」、「怎麼會這樣？」等角度詢問，提出可探討的問題。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6-2-2-1能常自問「怎麼做？」，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遇事先自行思考解決的辦法。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6-2-2-2養成運用相關器材、設備來完成自己構想作品的習慣。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6-2-3-2養成遇到問題時，先試著確定問題性質，再加以實地處理的習慣。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7-2-0-2做事時，能運用科學探究的精神和方法。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覺知身體意象對身心的影響。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舉例說明生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活上違反人權的事件，並討論發生的原因。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認識生活周遭的環境問題形成的原因，並探究可能的改善方法。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4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能具體提出改善周遭環境問題的措施。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能操作常用瀏覽器的基本功能。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5-2-4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認識水中生物及其外型特徵。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5-2-5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說明水中生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物的運動方式。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5-2-7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關懷河流或海洋生物與環境，養成愛護動物、尊重生命、珍惜自然的態度。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5-2-8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參與河流或海洋環境的維護，如淨灘、淨溪等。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第二單元、水中生物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3.水生動物</w:t>
            </w: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1.認識不同的水域環境。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2.透過探索水域環境，察覺有水中生物生活在水域環境，並記錄觀察的結果。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3.觀察各種水生植物的生長方式，將水生植物分類。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4.經由觀察及操作的過程，探討各種水生植物有哪些特殊外形或構造可以適應水中生活。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5.透過觀察，探討水生動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物的形態和運動方式。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6.比較魚類以及其他水生動物的呼吸方式。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7.能察覺愛護水中生物生長環境的重要性。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C7C91" w:rsidRPr="003C7C91" w:rsidRDefault="003C7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-4知道依目的(或屬性)不同，可做不同的分類。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1-2-5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-3能由電話、報紙、圖書、網路與媒體獲得資訊。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-2知道陸生(或水生)動物外型特徵、運動方式，注意到如何去改善生活環境、調節飲食，來維護牠的健康。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-1能由「這是什麼？」、「怎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麼會這樣？」等角度詢問，提出可探討的問題。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-1能常自問「怎麼做？」，遇事先自行思考解決的辦法。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-2養成運用相關器材、設備來完成自己構想作品的習慣。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-2養成遇到問題時，先試著確定問題性質，再加以實地處理的習慣。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7"/>
                <w:attr w:name="Year" w:val="2000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舉例說明生活上違反人權的事件，並討論發生的原因。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覺知身體意象對身心的影響。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能操作常用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瀏覽器的基本功能。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認識生活周遭的環境問題形成的原因，並探究可能的改善方法。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能具體提出改善周遭環境問題的措施。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5-2-4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認識水中生物及其外型特徵。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5-2-5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說明水中生物的運動方式。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5-2-7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關懷河流或海洋生物與環境，養成愛護動物、尊重生命、珍惜自然的態度。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5-2-8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參與河流或海洋環境的維護，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如淨灘、淨溪等。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3C7C91" w:rsidRPr="003C7C91" w:rsidRDefault="003C7C91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3C7C91" w:rsidRPr="003C7C91" w:rsidRDefault="003C7C91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C7C91" w:rsidRPr="003C7C91" w:rsidRDefault="003C7C91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第三單元、光的世界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1.光的行進</w:t>
            </w: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1.察覺眼睛只能看見發光或反光的東西，有光源，眼睛才能看見物體。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2.了解光遇到不透明的物體時，會被阻擋而形成影子。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3.認識光各種特性，例：光是直線前進，光遇到較平滑的物體會反射，光由空氣中照入水中會產生折射。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4.觀察大自然中的彩虹，了解形成彩虹的條件，在戶外利用噴水器製造彩虹。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5.在室內利用手電筒與裝水的透明盒子製造人造彩虹，透過觀察得知光以適當的角度經過水再進入空氣會折射，產生類似彩虹的色光。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C91" w:rsidRPr="003C7C91" w:rsidRDefault="003C7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1-2-4-1由實驗的資料中整理出規則，提出結果。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-1對自然現象做有目的的偵測。運用現成的工具如溫度計、放大鏡、鏡子來幫助觀察，進行引發變因改變的探究活動，並學習安排觀測的工作流程。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-1知道可用驗證或試驗的方法來查核想法。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-2察覺只要實驗的情況相同，產生的結果會很相近。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-2養成運用相關器材、設備來完成自己構想作品的習慣。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-2養成遇到問題時，先試著確定問題性質，再加以實地處理的習慣。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認識生活周遭的環境問題形成的原因，並探究可能的改善方法。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4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能具體提出改善周遭環境問題的措施。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第三單元、光的世界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2.光的反射與折射</w:t>
            </w: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1.察覺眼睛只能看見發光或反光的東西，有光源，眼睛才能看見物體。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2.了解光遇到不透明的物體時，會被阻擋而形成影子。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3.認識光各種特性，例：光是直線前進，光遇到較平滑的物體會反射，光由空氣中照入水中會產生折射。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4.觀察大自然中的彩虹，了解形成彩虹的條件，在戶外利用噴水器製造彩虹。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5.在室內利用手電筒與裝水的透明盒子製造人造彩虹，透過觀察得知光以適當的角度經過水再進入空氣會折射，產生類似彩虹的色光。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C7C91" w:rsidRPr="003C7C91" w:rsidRDefault="003C7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-3能在試驗時控制變因，做定性的觀察。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-1由實驗的資料中整理出規則，提出結果。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-2運用實驗結果去解釋發生的現象或推測可能發生的事。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-1知道可用驗證或試驗的方法來查核想法。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-2察覺只要實驗的情況相同，產生的結果會很相近。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-3相信現象的變化，都是由某些變因的改變所促成的。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-1瞭解科技在生活中的重要性。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-2認識科技的特性。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-3對科學及科學學習的價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值，持正向態度。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-1能由「這是什麼？」、「怎麼會這樣？」等角度詢問，提出可探討的問題。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-1利用科學知識處理問題(如由氣溫高低來考慮穿衣)。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7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-3能安全妥善的使用日常生活中的器具。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覺知身體意象對身心的影響。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能了解資訊科技在日常生活之應用。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第三單元、光的世界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2.光的反射與折射</w:t>
            </w: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1.察覺眼睛只能看見發光或反光的東西，有光源，眼睛才能看見物體。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2.了解光遇到不透明的物體時，會被阻擋而形成影子。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3.認識光各種特性，例：光是直線前進，光遇到較平滑的物體會反射，光由空氣中照入水中會產生折射。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4.觀察大自然中的彩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虹，了解形成彩虹的條件，在戶外利用噴水器製造彩虹。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5.在室內利用手電筒與裝水的透明盒子製造人造彩虹，透過觀察得知光以適當的角度經過水再進入空氣會折射，產生類似彩虹的色光。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C7C91" w:rsidRPr="003C7C91" w:rsidRDefault="003C7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-3能在試驗時控制變因，做定性的觀察。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-1由實驗的資料中整理出規則，提出結果。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-2運用實驗結果去解釋發生的現象或推測可能發生的事。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0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-1知道可用驗證或試驗的方法來查核想法。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0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-2察覺只要實驗的情況相同，產生的結果會很相近。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0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3-2-0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-3相信現象的變化，都是由某些變因的改變所促成的。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-1瞭解科技在生活中的重要性。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4-2-1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-2認識科技的特性。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-3對科學及科學學習的價值，持正向態度。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-1能由「這是什麼？」、「怎麼會這樣？」等角度詢問，提出可探討的問題。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7"/>
                <w:attr w:name="Year" w:val="2000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-1利用科學知識處理問題(如由氣溫高低來考慮穿衣)。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7"/>
                <w:attr w:name="Year" w:val="2000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-2做事時，能運用科學探究的精神和方法。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7"/>
                <w:attr w:name="Year" w:val="2000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7-2-0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-3能安全妥善的使用日常生活中的器具。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覺知身體意象對身心的影響。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能了解資訊科技在日常生活之應用。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lastRenderedPageBreak/>
              <w:t>12/9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第三單元、光的世界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3.美麗的色光</w:t>
            </w: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1.察覺眼睛只能看見發光或反光的東西，有光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源，眼睛才能看見物體。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2.了解光遇到不透明的物體時，會被阻擋而形成影子。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3.認識光各種特性，例：光是直線前進，光遇到較平滑的物體會反射，光由空氣中照入水中會產生折射。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4.觀察大自然中的彩虹，了解形成彩虹的條件，在戶外利用噴水器製造彩虹。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5.在室內利用手電筒與裝水的透明盒子製造人造彩虹，透過觀察得知光以適當的角度經過水再進入空氣會折射，產生類似彩虹的色光。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C7C91" w:rsidRPr="003C7C91" w:rsidRDefault="003C7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1-2-2-3瞭解即使情況一樣，所得的結果未必相同，並察覺導致此種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結果的原因。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-3能在試驗時控制變因，做定性的觀察。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-1由實驗的資料中整理出規則，提出結果。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-1知道可用驗證或試驗的方法來查核想法。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-2察覺只要實驗的情況相同，產生的結果會很相近。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0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-3相信現象的變化，都是由某些變因的改變所促成的。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-3對科學及科學學習的價值，持正向態度。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-1能常自問「怎麼做？」，遇事先自行思考解決的辦法。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-2養成運用相關器材、設備來完成自己構想作品的習慣。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-1養成主動參與工作的習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-2養成遇到問題時，先試著確定問題性質，再加以實地處理的習慣。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人際互動能力。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第三單元、光的世界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3.美麗的色光</w:t>
            </w: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1.察覺眼睛只能看見發光或反光的東西，有光源，眼睛才能看見物體。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2.了解光遇到不透明的物體時，會被阻擋而形成影子。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3.認識光各種特性，例：光是直線前進，光遇到較平滑的物體會反射，光由空氣中照入水中會產生折射。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4.觀察大自然中的彩虹，了解形成彩虹的條件，在戶外利用噴水器製造彩虹。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5.在室內利用手電筒與裝水的透明盒子製造人造彩虹，透過觀察得知光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以適當的角度經過水再進入空氣會折射，產生類似彩虹的色光。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C7C91" w:rsidRPr="003C7C91" w:rsidRDefault="003C7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1-2-2-3瞭解即使情況一樣，所得的結果未必相同，並察覺導致此種結果的原因。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-3能在試驗時控制變因，做定性的觀察。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1-2-4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-1由實驗的資料中整理出規則，提出結果。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0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-1知道可用驗證或試驗的方法來查核想法。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0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-2察覺只要實驗的情況相同，產生的結果會很相近。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0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3-2-0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-3相信現象的變化，都是由某些變因的改變所促成的。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-2能由探討活動獲得發現和新的認知，培養出信心及樂趣。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5-2-1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-3對科學及科學學習的價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值，持正向態度。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-1能常自問「怎麼做？」，遇事先自行思考解決的辦法。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6-2-2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-2養成運用相關器材、設備來完成自己構想作品的習慣。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-1養成主動參與工作的習慣。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6-2-3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-2養成遇到問題時，先試著確定問題性質，再加以實地處理的習慣。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第四單元、運輸工具與能源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1.運輸工具的種類與特性</w:t>
            </w: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1.認識生活中各類運輸工具和特性。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2.知道各種運輸工具的演進過程，了解運輸工具的發展除了在外形上產生轉變，選擇不同動力和能源也會促進運輸工具的演進。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3.認識運輸工具的構造，知道每個構造有不同功能，且可以比較不同運輸工具的差異。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4.知道運輸工具動力的來源，並了解運輸工具使用的各種能源。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5.動手做創意玩具車，歸納出哪些動力能讓玩具車移動。進一步歸納知道，用在玩具車的哪些動力是可以實際應用在運輸工具上的。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C7C91" w:rsidRPr="003C7C91" w:rsidRDefault="003C7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1-2-5-3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能由電話、報紙、圖書、網路與媒體獲得資訊。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2-2-6-2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認識運輸能源（如汽油）和運輸工具（如火車頭、車廂、軌道）。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4-2-1-1瞭解科技在生活中的重要性。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4-2-1-2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認識科技的特性。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4-2-2-1體會個人生活與科技的互動關係。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4-2-2-3體會科技與家庭生活的互動關係。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5-2-1-1相信細心的觀察和多一層的詢問，常會有許多的新發現。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6-2-1-1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能由「這是什麼？」、「怎麼會這樣？」等角度詢問，提出可探討的問題。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6-2-2-1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能常自問「怎麼做？」，遇事先自行思考解決的辦法。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7-2-0-2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做事時，能運用科學探究的精神和方法。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7-2-0-3能安全妥善的使用日常生活中的器具。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1-2-4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舉例說明生活上違反人權的事件，並討論發生的原因。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2-2-2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認識休閒權與日常生活的關係。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2-2-2激發對工作世界的好奇心。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2-2-3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認識不同類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型工作內容。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2-2-4瞭解工作對個人的意義及社會的重要性。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1-2-1覺知身體意象對身心的影響。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3-2-1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運用科技與媒體資源，不因性別而有差異。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1-2-1能瞭解資訊科技在日常生活之應用。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4-2-1能操作常用瀏覽器的基本功能。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3-2-6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認識個人生活中可回收的資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源。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3-2-7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製作簡易創意生活用品。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第四單元、運輸工具與能源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2.運輸工具的構造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3.能源</w:t>
            </w: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1.認識生活中各類運輸工具和特性。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2.知道各種運輸工具的演進過程，了解運輸工具的發展除了在外形上產生轉變，選擇不同動力和能源也會促進運輸工具的演進。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3.認識運輸工具的構造，知道每個構造有不同功能，且可以比較不同運輸工具的差異。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4.知道運輸工具動力的來源，並了解運輸工具使用的各種能源。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5.動手做創意玩具車，歸納出哪些動力能讓玩具車移動。進一步歸納知道，用在玩具車的哪些動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力是可以實際應用在運輸工具上的。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C7C91" w:rsidRPr="003C7C91" w:rsidRDefault="003C7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1-2-5-2能傾聽別人的報告，並能清楚的表達自己的意思。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2-2-3-1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認識物質除了外表特徵之外，亦有性質的不同，例如溶解性質、磁性、導電性等。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並應用這些性質來分離或結合它們。知道物質可因燃燒、氧化、發酵而改變，這些改變可能和溫度、水、空氣等都有關。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2-2-6-2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認識運輸能源（如汽油）和運輸工具（如火車頭、車廂、軌道）。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3-2-0-1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知道可用驗證或試驗的方法來查核想法。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4-2-1-2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認識科技的特性。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4-2-2-1體會個人生活與科技的互動關係。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4-2-2-3體會科技與家庭生活的互動關係。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5-2-1-1相信細心的觀察和多一層的詢問，常會有許多的新發現。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5-2-1-2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能由探討活動獲得發現和新的認知，培養出信心及樂趣。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5-2-1-3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對科學及科學學習的價值，持正向態度。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C7C91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6-2-1</w:t>
              </w:r>
            </w:smartTag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-1能由「這是什麼？」、「怎麼會這樣？」等角度詢問，提出可探討的問題。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6-2-2-1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能常自問「怎麼做？」，遇事先自行思考解決的辦法。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6-2-2-2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養成運用相關器材、設備來完成自己構想作品的習慣。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6-2-3-2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養成遇到問題時，先試著確定問題性質，再加以實地處理的習慣。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7-2-0-2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做事時，能運用科學探究的精神和方法。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7-2-0-3能安全妥善的使用日常生活中的器具。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1-2-1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欣賞、包容個別差異並尊重自己與他人的權力。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1-2-4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舉例說明生活上違反人權的事件，並討論發生的原因。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2-2-2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認識休閒權與日常生活的關係。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1-2-1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培養自己的興趣、能力。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2-2-2激發對工作世界的好奇心。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2-2-3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認識不同類型工作內容。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2-2-4瞭解工作對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個人的意義及社會的重要性。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1-2-1覺知身體意象對身心的影響。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3-2-1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運用科技與媒體資源，不因性別而有差異。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1-2-1能瞭解資訊科技在日常生活之應用。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4-2-1能操作常用瀏覽器的基本功能。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3-2-1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認識我們社會的生活習俗。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3-2-2察覺自己家庭的生活習慣。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3-2-6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認識個人生活中可回收的資源。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3-2-7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製作簡易創意生活用品。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第四單元、運輸工具與能源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3.能源</w:t>
            </w: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1.認識生活中各類運輸工具和特性。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2.知道各種運輸工具的演進過程，了解運輸工具的發展除了在外形上產生轉變，選擇不同動力和能源也會促進運輸工具的演進。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3.認識運輸工具的構造，知道每個構造有不同功能，且可以比較不同運輸工具的差異。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4.知道運輸工具動力的來源，並了解運輸工具使用的各種能源。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5.動手做創意玩具車，歸納出哪些動力能讓玩具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車移動。進一步歸納知道，用在玩具車的哪些動力是可以實際應用在運輸工具上的。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C7C91" w:rsidRPr="003C7C91" w:rsidRDefault="003C7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1-2-1-1察覺事物具有可辨識的特徵和屬性。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1-2-5-2能傾聽別人的報告，並能清楚的表達自己的意思。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2-2-3-1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認識物質除了外表特徵之外，亦有性質的不同，例如溶解性質、磁性、導電性等。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並應用這些性質來分離或結合它們。知道物質可因燃燒、氧化、發酵而改變，這些改變可能和溫度、水、空氣等都有關。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2-2-6-2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認識運輸能源（如汽油）和運輸工具（如火車頭、車廂、軌道）。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3-2-0-1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知道可用驗證或試驗的方法來查核想法。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4-2-2-1體會個人生活與科技的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互動關係。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4-2-2-3體會科技與家庭生活的互動關係。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5-2-1-1相信細心的觀察和多一層的詢問，常會有許多的新發現。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5-2-1-2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能由探討活動獲得發現和新的認知，培養出信心及樂趣。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5-2-1-3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對科學及科學學習的價值，持正向態度。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6-2-2-1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能常自問「怎麼做？」，遇事先自行思考解決的辦法。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6-2-2-2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養成運用相關器材、設備來完成自己構想作品的習慣。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6-2-3-2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養成遇到問題時，先試著確定問題性質，再加以實地處理的習慣。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7-2-0-2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做事時，能運用科學探究的精神和方法。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7-2-0-3能安全妥善的使用日常生活中的器具。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1-2-4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舉例說明生活上違反人權的事件，並討論發生的原因。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2-2-2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認識休閒權與日常生活的關係。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2-2-2激發對工作世界的好奇心。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2-2-3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認識不同類型工作內容。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2-2-4瞭解工作對個人的意義及社會的重要性。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決問題及做決定。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1-2-1覺知身體意象對身心的影響。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3-2-1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運用科技與媒體資源，不因性別而有差異。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1-2-1能瞭解資訊科技在日常生活之應用。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4-2-1能操作常用瀏覽器的基本功能。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3-2-6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認識個人生活中可回收的資源。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3-2-7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製作簡易創意生活用品。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C7C91" w:rsidRPr="003C7C91" w:rsidTr="003C7C91">
        <w:tc>
          <w:tcPr>
            <w:tcW w:w="851" w:type="dxa"/>
            <w:vAlign w:val="center"/>
          </w:tcPr>
          <w:p w:rsidR="003C7C91" w:rsidRPr="003C7C91" w:rsidRDefault="003C7C91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3C7C91" w:rsidRPr="003C7C91" w:rsidRDefault="003C7C91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3C7C91" w:rsidRPr="003C7C91" w:rsidRDefault="003C7C91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lastRenderedPageBreak/>
              <w:t>1/13</w:t>
            </w:r>
          </w:p>
        </w:tc>
        <w:tc>
          <w:tcPr>
            <w:tcW w:w="1559" w:type="dxa"/>
          </w:tcPr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評量週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第四單元、運輸</w:t>
            </w: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工具與能源</w:t>
            </w:r>
          </w:p>
          <w:p w:rsidR="003C7C91" w:rsidRPr="003C7C91" w:rsidRDefault="003C7C91" w:rsidP="003C7C91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3.能源</w:t>
            </w:r>
          </w:p>
        </w:tc>
        <w:tc>
          <w:tcPr>
            <w:tcW w:w="2410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1.認識生活中各類運輸工具和特性。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2.知道各種運輸工具的演進過程，了解運輸工具的發展除了在外形上產生轉變，選擇不同動力和能源也會促進運輸工具的演進。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3.認識運輸工具的構造，知道每個構造有不同功能，且可以比較不同運輸工具的差異。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4.知道運輸工具動力的來源，並了解運輸工具使用的各種能源。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5.動手做創意玩具車，歸納出哪些動力能讓玩具車移動。進一步歸納知道，用在玩具車的哪些動力是可以實際應用在運輸工具上的。</w:t>
            </w:r>
          </w:p>
        </w:tc>
        <w:tc>
          <w:tcPr>
            <w:tcW w:w="851" w:type="dxa"/>
          </w:tcPr>
          <w:p w:rsidR="003C7C91" w:rsidRPr="003C7C91" w:rsidRDefault="003C7C91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C7C91" w:rsidRPr="003C7C91" w:rsidRDefault="003C7C9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南一版本教科書自然與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生活科技第三冊</w:t>
            </w:r>
          </w:p>
        </w:tc>
        <w:tc>
          <w:tcPr>
            <w:tcW w:w="1843" w:type="dxa"/>
          </w:tcPr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發表評量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1-2-1-1察覺事物具有可辨識的特徵和屬性。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1-2-5-2能傾聽別人的報告，並能清楚的表達自己的意思。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2-2-3-1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認識物質除了外表特徵之外，亦有性質的不同，例如溶解性質、磁性、導電性等。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並應用這些性質來分離或結合它們。知道物質可因燃燒、氧化、發酵而改變，這些改變可能和溫度、水、空氣等都有關。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2-2-6-2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認識運輸能源（如汽油）和運輸工具（如火車頭、車廂、軌道）。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3-2-0-1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知道可用驗證或試驗的方法來查核想法。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4-2-2-1體會個人生活與科技的互動關係。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4-2-2-3體會科技與家庭生活的互動關係。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5-2-1-1相信細心的觀察和多一層的詢問，常會有許多的新發現。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5-2-1-2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能由探討活動獲得發現和新的認知，培養出信心及樂趣。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5-2-1-3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對科學及科學學習的價值，持正向態度。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6-2-2-1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能常自問「怎麼做？」，遇事先自行思考解決的辦法。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6-2-2-2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養成運用相關器材、設備來完成自己構想作品的習慣。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6-2-3-2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養成遇到問題時，先試著確定問題性質，再加以實地處理的習慣。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7-2-0-2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做事時，能運用科學探究的精神和方法。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7-2-0-3能安全妥善的使用日常生活中的器具。</w:t>
            </w:r>
          </w:p>
        </w:tc>
        <w:tc>
          <w:tcPr>
            <w:tcW w:w="1842" w:type="dxa"/>
          </w:tcPr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1-2-4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舉例說明生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活上違反人權的事件，並討論發生的原因。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2-2-2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認識休閒權與日常生活的關係。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2-2-2激發對工作世界的好奇心。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2-2-3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認識不同類型工作內容。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2-2-4瞭解工作對個人的意義及社會的重要性。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1-2-1覺知身體意象對身心的影響。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3-2-1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運用科技與媒體資源，不因性別而有差異。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◎資訊教育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1-2-1能瞭解資訊科技在日常生活之應用。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4-2-1能操作常用瀏覽器的基本功能。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3-2-6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認識個人生活中可回收的資源。</w:t>
            </w:r>
          </w:p>
          <w:p w:rsidR="003C7C91" w:rsidRPr="003C7C91" w:rsidRDefault="003C7C91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C7C91">
              <w:rPr>
                <w:rFonts w:ascii="標楷體" w:eastAsia="標楷體" w:hAnsi="標楷體" w:cs="Arial Unicode MS"/>
                <w:sz w:val="20"/>
                <w:szCs w:val="20"/>
              </w:rPr>
              <w:t>3-2-7</w:t>
            </w:r>
            <w:r w:rsidRPr="003C7C91">
              <w:rPr>
                <w:rFonts w:ascii="標楷體" w:eastAsia="標楷體" w:hAnsi="標楷體" w:cs="Arial Unicode MS" w:hint="eastAsia"/>
                <w:sz w:val="20"/>
                <w:szCs w:val="20"/>
              </w:rPr>
              <w:t>製作簡易創意生活用品。</w:t>
            </w:r>
          </w:p>
        </w:tc>
        <w:tc>
          <w:tcPr>
            <w:tcW w:w="1134" w:type="dxa"/>
          </w:tcPr>
          <w:p w:rsidR="003C7C91" w:rsidRPr="003C7C91" w:rsidRDefault="003C7C9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B68D4" w:rsidRPr="003C7C91" w:rsidTr="00737CEB">
        <w:tc>
          <w:tcPr>
            <w:tcW w:w="851" w:type="dxa"/>
            <w:vAlign w:val="center"/>
          </w:tcPr>
          <w:p w:rsidR="00BB68D4" w:rsidRPr="003C7C91" w:rsidRDefault="00BB68D4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BB68D4" w:rsidRPr="003C7C91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</w:t>
            </w:r>
            <w:r w:rsidRPr="003C7C91">
              <w:rPr>
                <w:rFonts w:ascii="標楷體" w:eastAsia="標楷體" w:hAnsi="標楷體"/>
                <w:sz w:val="20"/>
              </w:rPr>
              <w:t>/</w:t>
            </w:r>
            <w:r w:rsidRPr="003C7C91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BB68D4" w:rsidRPr="003C7C91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/>
                <w:sz w:val="20"/>
              </w:rPr>
              <w:t>|</w:t>
            </w:r>
          </w:p>
          <w:p w:rsidR="00BB68D4" w:rsidRPr="003C7C91" w:rsidRDefault="00BB68D4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C7C91">
              <w:rPr>
                <w:rFonts w:ascii="標楷體" w:eastAsia="標楷體" w:hAnsi="標楷體" w:hint="eastAsia"/>
                <w:sz w:val="20"/>
              </w:rPr>
              <w:t>1</w:t>
            </w:r>
            <w:r w:rsidRPr="003C7C91">
              <w:rPr>
                <w:rFonts w:ascii="標楷體" w:eastAsia="標楷體" w:hAnsi="標楷體"/>
                <w:sz w:val="20"/>
              </w:rPr>
              <w:t>/</w:t>
            </w:r>
            <w:r w:rsidRPr="003C7C91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BB68D4" w:rsidRPr="003C7C91" w:rsidRDefault="00BB68D4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B68D4" w:rsidRPr="003C7C91" w:rsidRDefault="00BB68D4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BB68D4" w:rsidRPr="003C7C91" w:rsidRDefault="00BB68D4">
            <w:pPr>
              <w:rPr>
                <w:rFonts w:ascii="標楷體" w:eastAsia="標楷體" w:hAnsi="標楷體"/>
              </w:rPr>
            </w:pPr>
            <w:r w:rsidRPr="003C7C9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B68D4" w:rsidRPr="003C7C91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B68D4" w:rsidRPr="003C7C91" w:rsidRDefault="00BB68D4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BB68D4" w:rsidRPr="003C7C91" w:rsidRDefault="00BB68D4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BB68D4" w:rsidRPr="003C7C91" w:rsidRDefault="00BB68D4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68D4" w:rsidRPr="003C7C91" w:rsidRDefault="00BB68D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438" w:rsidRDefault="00094438">
      <w:r>
        <w:separator/>
      </w:r>
    </w:p>
  </w:endnote>
  <w:endnote w:type="continuationSeparator" w:id="0">
    <w:p w:rsidR="00094438" w:rsidRDefault="00094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14733A">
    <w:pPr>
      <w:pStyle w:val="a7"/>
      <w:jc w:val="center"/>
    </w:pPr>
    <w:fldSimple w:instr=" PAGE   \* MERGEFORMAT ">
      <w:r w:rsidR="00FE01E4" w:rsidRPr="00FE01E4">
        <w:rPr>
          <w:noProof/>
          <w:lang w:val="zh-TW"/>
        </w:rPr>
        <w:t>31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14733A">
    <w:pPr>
      <w:pStyle w:val="a7"/>
      <w:jc w:val="center"/>
    </w:pPr>
    <w:fldSimple w:instr=" PAGE   \* MERGEFORMAT ">
      <w:r w:rsidR="00FE01E4" w:rsidRPr="00FE01E4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438" w:rsidRDefault="00094438">
      <w:r>
        <w:separator/>
      </w:r>
    </w:p>
  </w:footnote>
  <w:footnote w:type="continuationSeparator" w:id="0">
    <w:p w:rsidR="00094438" w:rsidRDefault="000944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786EA3A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ascii="標楷體" w:eastAsia="標楷體" w:hAnsi="標楷體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C8D26E2"/>
    <w:multiLevelType w:val="hybridMultilevel"/>
    <w:tmpl w:val="8D58F54E"/>
    <w:lvl w:ilvl="0" w:tplc="324A9DC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0409001B" w:tentative="1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26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8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1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5"/>
  </w:num>
  <w:num w:numId="3">
    <w:abstractNumId w:val="32"/>
  </w:num>
  <w:num w:numId="4">
    <w:abstractNumId w:val="21"/>
  </w:num>
  <w:num w:numId="5">
    <w:abstractNumId w:val="14"/>
  </w:num>
  <w:num w:numId="6">
    <w:abstractNumId w:val="30"/>
  </w:num>
  <w:num w:numId="7">
    <w:abstractNumId w:val="27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6"/>
  </w:num>
  <w:num w:numId="15">
    <w:abstractNumId w:val="23"/>
  </w:num>
  <w:num w:numId="16">
    <w:abstractNumId w:val="22"/>
  </w:num>
  <w:num w:numId="17">
    <w:abstractNumId w:val="26"/>
  </w:num>
  <w:num w:numId="18">
    <w:abstractNumId w:val="1"/>
  </w:num>
  <w:num w:numId="19">
    <w:abstractNumId w:val="28"/>
  </w:num>
  <w:num w:numId="20">
    <w:abstractNumId w:val="9"/>
  </w:num>
  <w:num w:numId="21">
    <w:abstractNumId w:val="19"/>
  </w:num>
  <w:num w:numId="22">
    <w:abstractNumId w:val="24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31"/>
  </w:num>
  <w:num w:numId="30">
    <w:abstractNumId w:val="20"/>
  </w:num>
  <w:num w:numId="31">
    <w:abstractNumId w:val="13"/>
  </w:num>
  <w:num w:numId="32">
    <w:abstractNumId w:val="29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206A1"/>
    <w:rsid w:val="00030097"/>
    <w:rsid w:val="000362DD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6801"/>
    <w:rsid w:val="00087B07"/>
    <w:rsid w:val="00090ABB"/>
    <w:rsid w:val="00090C31"/>
    <w:rsid w:val="00094438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4733A"/>
    <w:rsid w:val="00152BC8"/>
    <w:rsid w:val="00153F1D"/>
    <w:rsid w:val="001704E9"/>
    <w:rsid w:val="00171FC3"/>
    <w:rsid w:val="00175CE3"/>
    <w:rsid w:val="00182FE8"/>
    <w:rsid w:val="001863C2"/>
    <w:rsid w:val="00186DC2"/>
    <w:rsid w:val="00190D3B"/>
    <w:rsid w:val="00197F70"/>
    <w:rsid w:val="001A181D"/>
    <w:rsid w:val="001A3715"/>
    <w:rsid w:val="001A76DC"/>
    <w:rsid w:val="001A7FF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25345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C7C91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225A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5FE"/>
    <w:rsid w:val="007A5AE2"/>
    <w:rsid w:val="007A6874"/>
    <w:rsid w:val="007B44BD"/>
    <w:rsid w:val="007B6CA1"/>
    <w:rsid w:val="007C09FE"/>
    <w:rsid w:val="007C6858"/>
    <w:rsid w:val="007D5558"/>
    <w:rsid w:val="007D5AAA"/>
    <w:rsid w:val="007E6AED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1A6E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B68D4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15E5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1884"/>
    <w:rsid w:val="00C42CB0"/>
    <w:rsid w:val="00C55190"/>
    <w:rsid w:val="00C6416F"/>
    <w:rsid w:val="00C73D24"/>
    <w:rsid w:val="00C7414B"/>
    <w:rsid w:val="00C84EB0"/>
    <w:rsid w:val="00C93350"/>
    <w:rsid w:val="00C96714"/>
    <w:rsid w:val="00C96957"/>
    <w:rsid w:val="00CA72A6"/>
    <w:rsid w:val="00CA7BD0"/>
    <w:rsid w:val="00CB476E"/>
    <w:rsid w:val="00CB76A3"/>
    <w:rsid w:val="00CC279C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67BE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7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257"/>
    <w:rsid w:val="00FE01E4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A92DEB-569E-4127-8176-03BCB2C2D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2579</Words>
  <Characters>14706</Characters>
  <Application>Microsoft Office Word</Application>
  <DocSecurity>0</DocSecurity>
  <Lines>122</Lines>
  <Paragraphs>34</Paragraphs>
  <ScaleCrop>false</ScaleCrop>
  <Company/>
  <LinksUpToDate>false</LinksUpToDate>
  <CharactersWithSpaces>17251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6</cp:revision>
  <cp:lastPrinted>2017-03-08T08:24:00Z</cp:lastPrinted>
  <dcterms:created xsi:type="dcterms:W3CDTF">2017-05-23T06:03:00Z</dcterms:created>
  <dcterms:modified xsi:type="dcterms:W3CDTF">2017-05-24T03:21:00Z</dcterms:modified>
</cp:coreProperties>
</file>