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41884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41884">
        <w:rPr>
          <w:rFonts w:ascii="標楷體" w:eastAsia="標楷體" w:hAnsi="標楷體" w:hint="eastAsia"/>
          <w:color w:val="000000"/>
          <w:sz w:val="28"/>
          <w:u w:val="single"/>
        </w:rPr>
        <w:t>自然與生活科技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F3169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B68D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F3169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tabs>
          <w:tab w:val="clear" w:pos="1559"/>
        </w:tabs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察覺植物的身體有根、莖、葉、花、果實和種子等部位。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能指出植物的不同部位的名稱。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能察覺植物的根、莖、葉、花、果實和種子等部位，各有不同的形態與特徵。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能知道植物的功用。進而能尊重生命、積極主動關懷社會、生活周遭環境與自然生態。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由生活中察覺物體受力所產生的各種變化。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由學習活動指出如何分辨生活中各種力的大小和方向。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學習磁鐵的磁力有強弱和相吸、相斥的各種特性。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透過身體的觀察和體驗，察覺空氣的存在。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經由操作活動證明空氣占有空間。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經由操作活動可以證明空氣可以被壓縮。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透過觀察知道空氣流動會形成風。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能利用器材自製測風計並測量風向風力。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認識空氣的特性和如何被應用於生活中。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能利用空氣的特性設計和製作創意玩具。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透過日常生活中的觀察，探究溶解的意義。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經由觀察與操作，察覺有些物質會溶於水，有些不會溶於水。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lastRenderedPageBreak/>
        <w:t>了解水量增加、升高溫度會影響可以溶解的量。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了解攪拌可以加快物質溶解的速度。</w:t>
      </w:r>
    </w:p>
    <w:p w:rsidR="00BB68D4" w:rsidRPr="00F31697" w:rsidRDefault="00BB68D4" w:rsidP="00F31697">
      <w:pPr>
        <w:pStyle w:val="af0"/>
        <w:numPr>
          <w:ilvl w:val="4"/>
          <w:numId w:val="23"/>
        </w:numPr>
        <w:ind w:leftChars="0" w:left="1134" w:hanging="392"/>
        <w:rPr>
          <w:rFonts w:ascii="標楷體" w:eastAsia="標楷體" w:hAnsi="標楷體"/>
          <w:color w:val="000000"/>
          <w:sz w:val="20"/>
        </w:rPr>
      </w:pPr>
      <w:r w:rsidRPr="00F31697">
        <w:rPr>
          <w:rFonts w:ascii="標楷體" w:eastAsia="標楷體" w:hAnsi="標楷體" w:hint="eastAsia"/>
          <w:color w:val="000000"/>
          <w:sz w:val="20"/>
        </w:rPr>
        <w:t>透過觀察與實驗知道物質可以溶解的量是有限的，不同物質可以溶解的量也不同。</w:t>
      </w:r>
    </w:p>
    <w:p w:rsidR="00090ABB" w:rsidRDefault="00090ABB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891A59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72" style="position:absolute;left:0;text-align:left;margin-left:123.9pt;margin-top:32.55pt;width:419.45pt;height:378.6pt;z-index:251658240" coordorigin="1905,3373" coordsize="8389,75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73" type="#_x0000_t202" style="position:absolute;left:1905;top:4957;width:1020;height:4535" stroked="f">
              <v:textbox style="layout-flow:vertical-ideographic;mso-next-textbox:#_x0000_s1273">
                <w:txbxContent>
                  <w:p w:rsidR="00BB68D4" w:rsidRPr="00D23508" w:rsidRDefault="00BB68D4" w:rsidP="00BB68D4">
                    <w:pPr>
                      <w:rPr>
                        <w:rFonts w:eastAsia="標楷體"/>
                        <w:sz w:val="32"/>
                      </w:rPr>
                    </w:pPr>
                    <w:r w:rsidRPr="00D23508">
                      <w:rPr>
                        <w:rFonts w:eastAsia="標楷體" w:hint="eastAsia"/>
                        <w:sz w:val="32"/>
                      </w:rPr>
                      <w:t>自然與生活科技三年級</w:t>
                    </w:r>
                    <w:r>
                      <w:rPr>
                        <w:rFonts w:eastAsia="標楷體" w:hint="eastAsia"/>
                        <w:sz w:val="32"/>
                      </w:rPr>
                      <w:t>上</w:t>
                    </w:r>
                    <w:r w:rsidRPr="00D23508">
                      <w:rPr>
                        <w:rFonts w:eastAsia="標楷體" w:hint="eastAsia"/>
                        <w:sz w:val="32"/>
                      </w:rPr>
                      <w:t>學期</w:t>
                    </w:r>
                  </w:p>
                </w:txbxContent>
              </v:textbox>
            </v:shape>
            <v:line id="_x0000_s1274" style="position:absolute" from="3160,4005" to="3160,10276"/>
            <v:line id="_x0000_s1275" style="position:absolute" from="3176,4005" to="7374,4005"/>
            <v:line id="_x0000_s1276" style="position:absolute" from="3160,6095" to="7358,6095"/>
            <v:line id="_x0000_s1277" style="position:absolute" from="3176,8185" to="7374,8185"/>
            <v:line id="_x0000_s1278" style="position:absolute" from="3160,10276" to="7358,10276"/>
            <v:shape id="_x0000_s1279" type="#_x0000_t202" style="position:absolute;left:3976;top:3780;width:2268;height:510">
              <v:textbox style="mso-next-textbox:#_x0000_s1279">
                <w:txbxContent>
                  <w:p w:rsidR="00BB68D4" w:rsidRPr="00D23508" w:rsidRDefault="00BB68D4" w:rsidP="00BB68D4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一、</w:t>
                    </w:r>
                    <w:r w:rsidRPr="00D23508">
                      <w:rPr>
                        <w:rFonts w:eastAsia="標楷體" w:hAnsi="新細明體" w:hint="eastAsia"/>
                      </w:rPr>
                      <w:t>植物的身體</w:t>
                    </w:r>
                  </w:p>
                </w:txbxContent>
              </v:textbox>
            </v:shape>
            <v:shape id="_x0000_s1280" type="#_x0000_t202" style="position:absolute;left:3976;top:5834;width:2570;height:510">
              <v:textbox style="mso-next-textbox:#_x0000_s1280">
                <w:txbxContent>
                  <w:p w:rsidR="00BB68D4" w:rsidRPr="00D23508" w:rsidRDefault="00BB68D4" w:rsidP="00BB68D4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二、</w:t>
                    </w:r>
                    <w:r w:rsidRPr="00D23508">
                      <w:rPr>
                        <w:rFonts w:eastAsia="標楷體" w:hAnsi="新細明體" w:hint="eastAsia"/>
                      </w:rPr>
                      <w:t>生活中有趣的力</w:t>
                    </w:r>
                  </w:p>
                </w:txbxContent>
              </v:textbox>
            </v:shape>
            <v:shape id="_x0000_s1281" type="#_x0000_t202" style="position:absolute;left:3976;top:7937;width:2268;height:510">
              <v:textbox style="mso-next-textbox:#_x0000_s1281" inset="1.5mm,,1.5mm">
                <w:txbxContent>
                  <w:p w:rsidR="00BB68D4" w:rsidRPr="00D23508" w:rsidRDefault="00BB68D4" w:rsidP="00BB68D4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三、</w:t>
                    </w:r>
                    <w:r w:rsidRPr="00D23508">
                      <w:rPr>
                        <w:rFonts w:eastAsia="標楷體" w:hAnsi="新細明體" w:hint="eastAsia"/>
                      </w:rPr>
                      <w:t>空氣</w:t>
                    </w:r>
                  </w:p>
                </w:txbxContent>
              </v:textbox>
            </v:shape>
            <v:shape id="_x0000_s1282" type="#_x0000_t202" style="position:absolute;left:3976;top:10020;width:2268;height:510">
              <v:textbox style="mso-next-textbox:#_x0000_s1282">
                <w:txbxContent>
                  <w:p w:rsidR="00BB68D4" w:rsidRPr="00D23508" w:rsidRDefault="00BB68D4" w:rsidP="00BB68D4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四、</w:t>
                    </w:r>
                    <w:r w:rsidRPr="00D23508">
                      <w:rPr>
                        <w:rFonts w:eastAsia="標楷體" w:hAnsi="新細明體" w:hint="eastAsia"/>
                      </w:rPr>
                      <w:t>溶解</w:t>
                    </w:r>
                  </w:p>
                </w:txbxContent>
              </v:textbox>
            </v:shape>
            <v:shape id="_x0000_s1283" type="#_x0000_t202" style="position:absolute;left:7119;top:3373;width:3175;height:1281">
              <v:textbox style="mso-next-textbox:#_x0000_s1283">
                <w:txbxContent>
                  <w:p w:rsidR="00BB68D4" w:rsidRDefault="00BB68D4" w:rsidP="00BB68D4">
                    <w:pPr>
                      <w:jc w:val="both"/>
                      <w:rPr>
                        <w:rFonts w:eastAsia="標楷體" w:hAnsi="標楷體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 w:rsidRPr="00D23508">
                      <w:rPr>
                        <w:rFonts w:eastAsia="標楷體" w:hAnsi="標楷體" w:hint="eastAsia"/>
                      </w:rPr>
                      <w:t>植物的葉、莖、根</w:t>
                    </w:r>
                  </w:p>
                  <w:p w:rsidR="00BB68D4" w:rsidRPr="00D23508" w:rsidRDefault="00BB68D4" w:rsidP="00BB68D4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 w:rsidRPr="00D23508">
                      <w:rPr>
                        <w:rFonts w:eastAsia="標楷體" w:hAnsi="新細明體" w:hint="eastAsia"/>
                      </w:rPr>
                      <w:t>植物的花、果實和種子</w:t>
                    </w:r>
                  </w:p>
                  <w:p w:rsidR="00BB68D4" w:rsidRPr="00B01561" w:rsidRDefault="00BB68D4" w:rsidP="00BB68D4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 w:rsidRPr="00D23508">
                      <w:rPr>
                        <w:rFonts w:eastAsia="標楷體" w:hAnsi="新細明體" w:hint="eastAsia"/>
                      </w:rPr>
                      <w:t>植物的功用</w:t>
                    </w:r>
                  </w:p>
                </w:txbxContent>
              </v:textbox>
            </v:shape>
            <v:shape id="_x0000_s1284" type="#_x0000_t202" style="position:absolute;left:7119;top:9664;width:2534;height:1281">
              <v:textbox style="mso-next-textbox:#_x0000_s1284">
                <w:txbxContent>
                  <w:p w:rsidR="00BB68D4" w:rsidRDefault="00BB68D4" w:rsidP="00BB68D4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1.</w:t>
                    </w:r>
                    <w:r w:rsidRPr="00D23508">
                      <w:rPr>
                        <w:rFonts w:eastAsia="標楷體" w:hAnsi="新細明體" w:hint="eastAsia"/>
                      </w:rPr>
                      <w:t>溶解的現象</w:t>
                    </w:r>
                  </w:p>
                  <w:p w:rsidR="00BB68D4" w:rsidRPr="00D23508" w:rsidRDefault="00BB68D4" w:rsidP="00BB68D4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 w:rsidRPr="00D23508">
                      <w:rPr>
                        <w:rFonts w:eastAsia="標楷體" w:hAnsi="新細明體" w:hint="eastAsia"/>
                      </w:rPr>
                      <w:t>可以溶解的量</w:t>
                    </w:r>
                  </w:p>
                  <w:p w:rsidR="00BB68D4" w:rsidRPr="00D23508" w:rsidRDefault="00BB68D4" w:rsidP="00BB68D4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 w:rsidRPr="00D23508">
                      <w:rPr>
                        <w:rFonts w:eastAsia="標楷體" w:hAnsi="新細明體" w:hint="eastAsia"/>
                      </w:rPr>
                      <w:t>生活中溶解的例子</w:t>
                    </w:r>
                  </w:p>
                </w:txbxContent>
              </v:textbox>
            </v:shape>
            <v:shape id="_x0000_s1285" type="#_x0000_t202" style="position:absolute;left:7119;top:5448;width:2534;height:1281">
              <v:textbox style="mso-next-textbox:#_x0000_s1285">
                <w:txbxContent>
                  <w:p w:rsidR="00BB68D4" w:rsidRDefault="00BB68D4" w:rsidP="00BB68D4">
                    <w:pPr>
                      <w:jc w:val="both"/>
                      <w:rPr>
                        <w:rFonts w:eastAsia="標楷體" w:hAnsi="標楷體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 w:rsidRPr="00D23508">
                      <w:rPr>
                        <w:rFonts w:eastAsia="標楷體" w:hAnsi="標楷體" w:hint="eastAsia"/>
                      </w:rPr>
                      <w:t>物體受力的變化</w:t>
                    </w:r>
                  </w:p>
                  <w:p w:rsidR="00BB68D4" w:rsidRPr="00D23508" w:rsidRDefault="00BB68D4" w:rsidP="00BB68D4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 w:rsidRPr="00D23508">
                      <w:rPr>
                        <w:rFonts w:eastAsia="標楷體" w:hAnsi="新細明體" w:hint="eastAsia"/>
                      </w:rPr>
                      <w:t>磁力的探討</w:t>
                    </w:r>
                  </w:p>
                  <w:p w:rsidR="00BB68D4" w:rsidRPr="00B01561" w:rsidRDefault="00BB68D4" w:rsidP="00BB68D4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 w:rsidRPr="00D23508">
                      <w:rPr>
                        <w:rFonts w:eastAsia="標楷體" w:hAnsi="新細明體" w:hint="eastAsia"/>
                      </w:rPr>
                      <w:t>好玩的磁鐵玩具</w:t>
                    </w:r>
                  </w:p>
                </w:txbxContent>
              </v:textbox>
            </v:shape>
            <v:shape id="_x0000_s1286" type="#_x0000_t202" style="position:absolute;left:7119;top:7525;width:2534;height:1282">
              <v:textbox style="mso-next-textbox:#_x0000_s1286">
                <w:txbxContent>
                  <w:p w:rsidR="00BB68D4" w:rsidRDefault="00BB68D4" w:rsidP="00BB68D4">
                    <w:pPr>
                      <w:jc w:val="both"/>
                      <w:rPr>
                        <w:rFonts w:eastAsia="標楷體" w:hAnsi="標楷體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 w:rsidRPr="00D23508">
                      <w:rPr>
                        <w:rFonts w:eastAsia="標楷體" w:hAnsi="標楷體" w:hint="eastAsia"/>
                      </w:rPr>
                      <w:t>無所不在的空氣</w:t>
                    </w:r>
                  </w:p>
                  <w:p w:rsidR="00BB68D4" w:rsidRPr="00D23508" w:rsidRDefault="00BB68D4" w:rsidP="00BB68D4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 w:rsidRPr="00D23508">
                      <w:rPr>
                        <w:rFonts w:eastAsia="標楷體" w:hAnsi="新細明體" w:hint="eastAsia"/>
                      </w:rPr>
                      <w:t>空氣的特性</w:t>
                    </w:r>
                  </w:p>
                  <w:p w:rsidR="00BB68D4" w:rsidRPr="009D3E1A" w:rsidRDefault="00BB68D4" w:rsidP="00BB68D4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 w:rsidRPr="00D23508">
                      <w:rPr>
                        <w:rFonts w:eastAsia="標楷體" w:hAnsi="新細明體" w:hint="eastAsia"/>
                      </w:rPr>
                      <w:t>空氣的應用</w:t>
                    </w:r>
                  </w:p>
                </w:txbxContent>
              </v:textbox>
            </v:shape>
          </v:group>
        </w:pict>
      </w:r>
    </w:p>
    <w:p w:rsidR="00835D9D" w:rsidRDefault="00835D9D" w:rsidP="00F3169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F3169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F3169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F3169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F3169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F3169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F3169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F3169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BB68D4" w:rsidTr="00737CEB">
        <w:trPr>
          <w:tblHeader/>
        </w:trPr>
        <w:tc>
          <w:tcPr>
            <w:tcW w:w="851" w:type="dxa"/>
            <w:vAlign w:val="center"/>
          </w:tcPr>
          <w:p w:rsidR="004C17E0" w:rsidRPr="00BB68D4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BB68D4">
              <w:rPr>
                <w:rFonts w:ascii="標楷體" w:eastAsia="標楷體" w:hAnsi="標楷體"/>
                <w:b/>
              </w:rPr>
              <w:t>週</w:t>
            </w:r>
            <w:r w:rsidRPr="00BB68D4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BB68D4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BB68D4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BB68D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B68D4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BB68D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B68D4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BB68D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B68D4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BB68D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B68D4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BB68D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B68D4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BB68D4">
              <w:rPr>
                <w:rFonts w:ascii="標楷體" w:eastAsia="標楷體" w:hAnsi="標楷體"/>
                <w:b/>
              </w:rPr>
              <w:br/>
            </w:r>
            <w:r w:rsidR="00D8466E" w:rsidRPr="00BB68D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BB68D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B68D4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BB68D4">
              <w:rPr>
                <w:rFonts w:ascii="標楷體" w:eastAsia="標楷體" w:hAnsi="標楷體"/>
                <w:b/>
              </w:rPr>
              <w:br/>
            </w:r>
            <w:r w:rsidR="00D8466E" w:rsidRPr="00BB68D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BB68D4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B68D4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BB68D4">
              <w:rPr>
                <w:rFonts w:ascii="標楷體" w:eastAsia="標楷體" w:hAnsi="標楷體"/>
                <w:b/>
              </w:rPr>
              <w:br/>
            </w:r>
            <w:r w:rsidR="00D8466E" w:rsidRPr="00BB68D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BB68D4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BB68D4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一、植物的身體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植物的葉、莖、根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察覺植物的身體有根、莖、葉、花、果實和種子等部位。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能指出植物的不同部位的名稱。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能察覺植物的根、莖、葉、花、果實和種子等部位，各有不同的形態與特徵。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4.能知道植物的功用。進而能尊重生命、積極主動關懷社會、生活周遭環境與自然生態。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-2能權宜的運用自訂的標準或自設的工具去度量。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-4知道依目的(或屬性)不同，可做不同的分類。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1-2-2察覺性別特質的刻板化印象。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1-2-3欣賞不同性別者的創意表現。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2-2-4尊重自己與他人的身體自主權。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3-2-1運用科技與媒體資源，不因性別而有差異。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3-2-2檢視校園中資源運用與分配在性別上的差異。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自然之美，並能以多元的方式表達內心感受。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1-2-1能了解資訊科技在日常生活之應用。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2-2-1認識生存權、身分權與個人尊嚴的關係。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2-2-2認識休閒權與日常生活的關係。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9/9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一、植物的身體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植物的葉、莖、根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察覺植物的身體有根、莖、葉、花、果實和種子等部位。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能指出植物的不同部位的名稱。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能察覺植物的根、莖、葉、花、果實和種子等部位，各有不同的形態與特徵。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4.能知道植物的功用。進而能尊重生命、積極主動關懷社會、生活周遭環境與自然生態。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-2能權宜的運用自訂的標準或自設的工具去度量。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-4知道依目的(或屬性)不同，可做不同的分類。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1-2-2察覺性別特質的刻板化印象。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1-2-3欣賞不同性別者的創意表現。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2-2-4尊重自己與他人的身體自主權。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3-2-1運用科技與媒體資源，不因性別而有差異。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3-2-2檢視校園中資源運用與分配在性別上的差異。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1-2-1能了解資訊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2-2-1認識生存權、身分權與個人尊嚴的關係。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2-2-2認識休閒權與日常生活的關係。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一、植物的身體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68D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植物的花、果實和種子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察覺植物的身體有根、莖、葉、花、果實和種子等部位。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能指出植物的不同部位的名稱。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能察覺植物的根、莖、葉、花、果實和種子等部位，各有不同的形態與特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徵。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4.能知道植物的功用。進而能尊重生命、積極主動關懷社會、生活周遭環境與自然生態。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-2能權宜的運用自訂的標準或自設的工具去度量。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-4知道依目的(或屬性)不同，可做不同的分類。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5-2-1-2能由探討活動獲得發現和新的認知，培養出信心及樂趣。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7-2-0-2做事時，能運用科學探究的精神和方法。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1-2-2察覺性別特質的刻板化印象。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1-2-3欣賞不同性別者的創意表現。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2-2-4尊重自己與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他人的身體自主權。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3-2-1運用科技與媒體資源，不因性別而有差異。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3-2-2檢視校園中資源運用與分配在性別上的差異。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1-2-1能了解資訊科技在日常生活之應用。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2-2-1認識生存權、身分權與個人尊嚴的關係。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2-2-2認識休閒權與日常生活的關係。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一、植物的身體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2.植物的花、果實和種子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察覺植物的身體有根、莖、葉、花、果實和種子等部位。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能指出植物的不同部位的名稱。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能察覺植物的根、莖、葉、花、果實和種子等部位，各有不同的形態與特徵。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4.能知道植物的功用。進而能尊重生命、積極主動關懷社會、生活周遭環境與自然生態。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-2能權宜的運用自訂的標準或自設的工具去度量。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-4知道依目的(或屬性)不同，可做不同的分類。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5-2-1-2能由探討活動獲得發現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和新的認知，培養出信心及樂趣。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7-2-0-2做事時，能運用科學探究的精神和方法。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1-2-2察覺性別特質的刻板化印象。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1-2-3欣賞不同性別者的創意表現。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2-2-4尊重自己與他人的身體自主權。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3-2-1運用科技與媒體資源，不因性別而有差異。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3-2-2檢視校園中資源運用與分配在性別上的差異。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1-2-1能了解資訊科技在日常生活之應用。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2-2-1認識生存權、身分權與個人尊嚴的關係。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2-2-2認識休閒權與日常生活的關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一、植物的身體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3.植物的功用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察覺植物的身體有根、莖、葉、花、果實和種子等部位。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能指出植物的不同部位的名稱。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能察覺植物的根、莖、葉、花、果實和種子等部位，各有不同的形態與特徵。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4.能知道植物的功用。進而能尊重生命、積極主動關懷社會、生活周遭環境與自然生態。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1-2-5-2能傾聽別人的報告，並能清楚的表達自己的意思。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6-2-3-1養成主動參與工作的習慣。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1-2-2察覺性別特質的刻板化印象。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欣賞不同性別者的創意表現。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尊重自己與他人的身體自主權。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運用科技與媒體資源，不因性別而有差異。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檢視校園中資源運用與分配在性別上的差異。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接觸環境中的動、植物和景觀，欣賞自然之美，並能以多元的方式表達內心感受。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1-2-4覺知自己的生活方式對環境的影響。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3-2-1思考生物與非生物在環境中存在的價值。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培養對自然環境的熱愛與對戶外活動的興趣，建立個人對自然環境的責任感。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能操作基本科學技能與運用網路資訊蒐集環境資料。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1-2-1能了解資訊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2-2-1認識生存權、身分權與個人尊嚴的關係。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2-2-2認識休閒權與日常生活的關係。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二、生活中有趣的力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1.物體受力的變化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由生活中察覺物體受力所產生的各種變化。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由學習活動指出如何分辨生活中各種力的大小和方向。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學習磁鐵的磁力有強弱和相吸、相斥的各種特性。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-1對資料呈現的通則性做描述(例如同質料的物體，體積愈大則愈重…)。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-2製作各種不同的玩具，體會「力」有多種，力可使物體動起來，或使物體振動發出聲音。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2-2-1了解不同性別者在團體中均扮演重要的角色。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1-2-1能瞭解資訊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BB68D4" w:rsidRPr="00BB68D4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10/8</w:t>
            </w:r>
          </w:p>
          <w:p w:rsidR="00BB68D4" w:rsidRPr="00BB68D4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二、生活中有趣</w:t>
            </w: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的力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1.物體受力的變化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由生活中察覺物體受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力所產生的各種變化。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由學習活動指出如何分辨生活中各種力的大小和方向。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學習磁鐵的磁力有強弱和相吸、相斥的各種特性。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1-2-1-1察覺事物具有可辨識的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-1對資料呈現的通則性做描述(例如同質料的物體，體積愈大則愈重…)。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-2製作各種不同的玩具，體會「力」有多種，力可使物體動起來，或使物體振動發出聲音。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2-2-1了解不同性別者在團體中均扮演重要的角色。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1-2-1能瞭解資訊科技在日常生活之應用。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二、生活中有趣的力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2.磁力的探討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由生活中察覺物體受力所產生的各種變化。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由學習活動指出如何分辨生活中各種力的大小和方向。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學習磁鐵的磁力有強弱和相吸、相斥的各種特性。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-1對資料呈現的通則性做描述(例如同質料的物體，體積愈大則愈重…)。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-1對自然現象作有目的的偵測。運用現成的工具如溫度計、放大鏡、鏡子來幫助觀察，進行引發變因改變的探究活動，並學習安排觀測的工作流程。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-1體會個人生活與科技的互動關係。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3-2-1運用科技與資源媒體，不因性別而有差異。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1-2-1能了解資訊科技在日常生活之應用。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二、生活中有趣的力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2.磁力的探討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由生活中察覺物體受力所產生的各種變化。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由學習活動指出如何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分辨生活中各種力的大小和方向。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學習磁鐵的磁力有強弱和相吸、相斥的各種特性。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-1對資料呈現的通則性做描述(例如同質料的物體，體積愈大則愈重…)。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-1對自然現象作有目的的偵測。運用現成的工具如溫度計、放大鏡、鏡子來幫助觀察，進行引發變因改變的探究活動，並學習安排觀測的工作流程。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-1體會個人生活與科技的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互動關係。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3-2-1運用科技與資源媒體，不因性別而有差異。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1-2-1能了解資訊科技在日常生活之應用。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二、生活中有趣的力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3.好玩的磁鐵玩具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由生活中察覺物體受力所產生的各種變化。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由學習活動指出如何分辨生活中各種力的大小和方向。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學習磁鐵的磁力有強弱和相吸、相斥的各種特性。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-1對資料呈現的通則性做描述(例如同質料的物體，體積愈大則愈重…)。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-1對自然現象作有目的的偵測。運用現成的工具如溫度計、放大鏡、鏡子來幫助觀察，進行引發變因改變的探究活動，並學習安排觀測的工作流程。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-1體會個人生活與科技的互動關係。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運用科技與資源媒體，不因性別而有差異。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1-2-1能瞭解資訊科技在日常生活之應用。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三、空氣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1.無所不在的空氣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1.透過身體的觀察和體驗，察覺空氣的存在。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2.經由操作活動證明空氣占有空間。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3.經由操作活動可以證明空氣可以被壓縮。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透過觀察知道空氣流動會形成風。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能利用器材自製測風計並測量風向風力。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6.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認識空氣的特性和如何被應用於生活中。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7.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能利用空氣的特性設計和製作創意玩具。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-1能運用表格、圖表(如解讀資料及登錄資料)。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2-2-1了解不同性別在團體中均扮演重要的角色。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烹調、貯存及加工等情況下的變化。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1-2-5製作簡易餐點。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3-2-6認識個人生活中可回收的資源。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3-2-7製作簡易創意生活用品。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BB68D4" w:rsidRPr="00BB68D4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BB68D4" w:rsidRPr="00BB68D4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三、空氣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2.空氣的特性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1.透過身體的觀察和體驗，察覺空氣的存在。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2.經由操作活動證明空氣占有空間。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3.經由操作活動可以證明空氣可以被壓縮。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透過觀察知道空氣流動會形成風。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能利用器材自製測風計並測量風向風力。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6.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認識空氣的特性和如何被應用於生活中。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7.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能利用空氣的特性設計和製作創意玩具。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習慣。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了解不同性別在團體中均扮演重要的角色。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1-2-4察覺食物在烹調、貯存及加工等情況下的變化。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3-2-6認識個人生活中可回收的資源。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三、空氣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2.空氣的特性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1.透過身體的觀察和體驗，察覺空氣的存在。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2.經由操作活動證明空氣占有空間。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3.經由操作活動可以證明空氣可以被壓縮。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透過觀察知道空氣流動會形成風。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能利用器材自製測風計並測量風向風力。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6.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認識空氣的特性和如何被應用於生活中。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7.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能利用空氣的特性設計和製作創意玩具。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了解不同性別在團體中均扮演重要的角色。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1-2-4察覺食物在烹調、貯存及加工等情況下的變化。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3-2-6認識個人生活中可回收的資源。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三、空氣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2.空氣的特性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1.透過身體的觀察和體驗，察覺空氣的存在。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2.經由操作活動證明空氣占有空間。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3.經由操作活動可以證明空氣可以被壓縮。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透過觀察知道空氣流動會形成風。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能利用器材自製測風計並測量風向風力。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6.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認識空氣的特性和如何被應用於生活中。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7.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能利用空氣的特性設計和製作創意玩具。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習慣。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了解不同性別在團體中均扮演重要的角色。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1-2-4察覺食物在烹調、貯存及加工等情況下的變化。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3-2-6認識個人生活中可回收的資源。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三、空氣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3.空氣的應用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1.透過身體的觀察和體驗，察覺空氣的存在。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2.經由操作活動證明空氣占有空間。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3.經由操作活動可以證明空氣可以被壓縮。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透過觀察知道空氣流動會形成風。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能利用器材自製測風計並測量風向風力。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6.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認識空氣的特性和如何被應用於生活中。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/>
                <w:sz w:val="20"/>
                <w:szCs w:val="20"/>
              </w:rPr>
              <w:t>7.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能利用空氣的特性設計和製作創意玩具。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-3能安全妥善的使用日常生活中的器具。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1-2-4察覺食物在烹調、貯存及加工等情況下的變化。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1-2-5製作簡易餐點。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3-2-6認識個人生活中可回收的資源。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3-2-7製作簡易創意生活用品。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四、溶解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1.溶解的現象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1.透過日常生活中的觀察，探究溶解的意義。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2.經由觀察與操作，察覺有些物質會溶於水，有些不會溶於水。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3.了解水量增加、升高溫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度會影響可以溶解的量。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4.了解攪拌可以加快物質溶解的速度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5.透過觀察與實驗知道物質可以溶解的量是有限的，不同物質可以溶解的量也不同。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-1對自然現象作有目的的偵測。運用現成的工具如溫度計、放大鏡、鏡子來幫助觀察，進行引發變因改變的探究活動，並學習安排觀測的工作流程。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-2認識水的性質與其重要性。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-1利用科學知識處理問題(如由氣溫高低來考慮穿衣)。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欣賞不同性別者的創意表現。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了解不同性別在團體中均扮演重要的角色。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2-2-2尊重不同性別者做決定的自主權。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1-2-4察覺食物在烹調、貯存及加工等情況下的變化。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4-2-1認識水的性質與其重要性。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四、溶解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1.溶解的現象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1.透過日常生活中的觀察，探究溶解的意義。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2.經由觀察與操作，察覺有些物質會溶於水，有些不會溶於水。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3.了解水量增加、升高溫度會影響可以溶解的量。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4.了解攪拌可以加快物質溶解的速度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5.透過觀察與實驗知道物質可以溶解的量是有限的，不同物質可以溶解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的量也不同。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-1對自然現象作有目的的偵測。運用現成的工具如溫度計、放大鏡、鏡子來幫助觀察，進行引發變因改變的探究活動，並學習安排觀測的工作流程。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-1認識物質除了外表特徵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之外，亦有性質的不同，例如溶解性質、磁性、導電性等。並應用這些性質來分離或結合它們。知道物質可因燃燒、氧化、發酵而改變，這些改變可能和溫度、水、空氣等都有關。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-2認識水的性質與其重要性。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-1利用科學知識處理問題(如由氣溫高低來考慮穿衣)。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欣賞不同性別者的創意表現。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了解不同性別在團體中均扮演重要的角色。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2-2-2尊重不同性別者做決定的自主權。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等情況下的變化。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4-2-1認識水的性質與其重要性。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四、溶解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2.可以溶解的量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1.透過日常生活中的觀察，探究溶解的意義。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2.經由觀察與操作，察覺有些物質會溶於水，有些不會溶於水。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3.了解水量增加、升高溫度會影響可以溶解的量。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4.了解攪拌可以加快物質溶解的速度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5.透過觀察與實驗知道物質可以溶解的量是有限的，不同物質可以溶解的量也不同。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-1認識物質除了外表特徵之外，亦有性質的不同，例如溶解性質、磁性、導電性等。並應用這些性質來分離或結合它們。知道物質可因燃燒、氧化、發酵而改變，這些改變可能和溫度、水、空氣等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都有關。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欣賞不同性別者的創意表現。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了解不同性別在團體中均扮演重要的角色。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2-2-2尊重不同性別者做決定的自主權。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3-2-2檢視校園中資源運用與分配在性別上的差異。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2-2-1能遵守電腦教室(或公用電腦)的使用規範。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2-2-2能操作視窗環境的軟體。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3-2-1能使用編輯器進行文稿之編修。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4-2-1認識水的性質與其重要性。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4-2-2說明水與日常生活的關係及其重要性。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5-2-6瞭解海水含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有鹽。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四、溶解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2.可以溶解的量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1.透過日常生活中的觀察，探究溶解的意義。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2.經由觀察與操作，察覺有些物質會溶於水，有些不會溶於水。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3.了解水量增加、升高溫度會影響可以溶解的量。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4.了解攪拌可以加快物質溶解的速度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5.透過觀察與實驗知道物質可以溶解的量是有限的，不同物質可以溶解的量也不同。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-1運用感官或現成工具去度量，做量化的比較。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欣賞不同性別者的創意表現。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了解不同性別在團體中均扮演重要的角色。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2-2-2尊重不同性別者做決定的自主權。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3-2-2檢視校園中資源運用與分配在性別上的差異。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2-2-1能遵守電腦教室(或公用電腦)的使用規範。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2-2-2能操作視窗環境的軟體。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3-2-1能使用編輯器進行文稿之編修。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4-2-1能操作常用瀏覽器的基本功能。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4-2-1認識水的性質與其重要性。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4-2-2說明水與日常生活的關係及其重要性。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5-2-6瞭解海水含有鹽。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BB68D4">
        <w:tc>
          <w:tcPr>
            <w:tcW w:w="851" w:type="dxa"/>
            <w:vAlign w:val="center"/>
          </w:tcPr>
          <w:p w:rsidR="00BB68D4" w:rsidRPr="00BB68D4" w:rsidRDefault="00BB68D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BB68D4" w:rsidRPr="00BB68D4" w:rsidRDefault="00BB68D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68D4" w:rsidRPr="00BB68D4" w:rsidRDefault="00BB68D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1/13</w:t>
            </w:r>
          </w:p>
        </w:tc>
        <w:tc>
          <w:tcPr>
            <w:tcW w:w="1559" w:type="dxa"/>
          </w:tcPr>
          <w:p w:rsidR="00BB68D4" w:rsidRPr="00BB68D4" w:rsidRDefault="00BB68D4" w:rsidP="00BB68D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評量週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四、溶解</w:t>
            </w:r>
          </w:p>
          <w:p w:rsidR="00BB68D4" w:rsidRPr="00BB68D4" w:rsidRDefault="00BB68D4" w:rsidP="00BB68D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3.生活中溶解的例子</w:t>
            </w:r>
          </w:p>
        </w:tc>
        <w:tc>
          <w:tcPr>
            <w:tcW w:w="2410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1.透過日常生活中的觀察，探究溶解的意義。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2.經由觀察與操作，察覺有些物質會溶於水，有些不會溶於水。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3.了解水量增加、升高溫度會影響可以溶解的量。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4.了解攪拌可以加快物質溶解的速度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5.透過觀察與實驗知道物質可以溶解的量是有限的，不同物質可以溶解的量也不同。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生活科技第一冊</w:t>
            </w:r>
          </w:p>
        </w:tc>
        <w:tc>
          <w:tcPr>
            <w:tcW w:w="1843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發表評量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1-2-3-1對資料呈現的通則性做描述(例如同質料的物體，體積愈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大則愈重…)。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-2能形成預測式的假設(例如這球一定跳得高，因…)。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-2認識水的性質與其重要性。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-2認識科技發展的趨勢。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-3對科學及科學學習的價值，持正向態度。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BB68D4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-3能安全妥善的使用日常生活中的器具。</w:t>
            </w:r>
          </w:p>
        </w:tc>
        <w:tc>
          <w:tcPr>
            <w:tcW w:w="1842" w:type="dxa"/>
          </w:tcPr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1-2-3重視團隊中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不同性別的貢獻。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2-2-2尊重兩性在溝通的過程中平等的表達機會。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3-2-2欣賞兩性的創意表現。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2-2-1能遵守電腦教室(或公用電腦)的使用規範。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2-2-2能操作視窗環境的軟體。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3-2-1能使用編輯器進行文稿之編修。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5-2-1能遵守網路使用規範。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</w:t>
            </w: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人際互動能力。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4-2-2說明水與日常生活的關係及其重要性。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5-2-6瞭解海水含有鹽。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4-2-1能操作基本科學技能與運用網路資訊蒐集環境資料。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1-2-1欣賞、包容個別差異並尊重自己與他人的權利。</w:t>
            </w:r>
          </w:p>
          <w:p w:rsidR="00BB68D4" w:rsidRPr="00BB68D4" w:rsidRDefault="00BB68D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B68D4">
              <w:rPr>
                <w:rFonts w:ascii="標楷體" w:eastAsia="標楷體" w:hAnsi="標楷體" w:cs="Arial Unicode MS" w:hint="eastAsia"/>
                <w:sz w:val="20"/>
                <w:szCs w:val="20"/>
              </w:rPr>
              <w:t>1-2-5察覺並避免個人偏見與歧視態度或行為的產生。</w:t>
            </w: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B68D4" w:rsidTr="00737CEB">
        <w:tc>
          <w:tcPr>
            <w:tcW w:w="851" w:type="dxa"/>
            <w:vAlign w:val="center"/>
          </w:tcPr>
          <w:p w:rsidR="00BB68D4" w:rsidRPr="00BB68D4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BB68D4" w:rsidRPr="00BB68D4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</w:t>
            </w:r>
            <w:r w:rsidRPr="00BB68D4">
              <w:rPr>
                <w:rFonts w:ascii="標楷體" w:eastAsia="標楷體" w:hAnsi="標楷體"/>
                <w:sz w:val="20"/>
              </w:rPr>
              <w:t>/</w:t>
            </w:r>
            <w:r w:rsidRPr="00BB68D4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B68D4" w:rsidRPr="00BB68D4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/>
                <w:sz w:val="20"/>
              </w:rPr>
              <w:lastRenderedPageBreak/>
              <w:t>|</w:t>
            </w:r>
          </w:p>
          <w:p w:rsidR="00BB68D4" w:rsidRPr="00BB68D4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B68D4">
              <w:rPr>
                <w:rFonts w:ascii="標楷體" w:eastAsia="標楷體" w:hAnsi="標楷體" w:hint="eastAsia"/>
                <w:sz w:val="20"/>
              </w:rPr>
              <w:t>1</w:t>
            </w:r>
            <w:r w:rsidRPr="00BB68D4">
              <w:rPr>
                <w:rFonts w:ascii="標楷體" w:eastAsia="標楷體" w:hAnsi="標楷體"/>
                <w:sz w:val="20"/>
              </w:rPr>
              <w:t>/</w:t>
            </w:r>
            <w:r w:rsidRPr="00BB68D4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B68D4" w:rsidRPr="00BB68D4" w:rsidRDefault="00BB68D4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B68D4" w:rsidRPr="00BB68D4" w:rsidRDefault="00BB68D4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t>檢討與訂正考卷或進行</w:t>
            </w: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補救教學</w:t>
            </w:r>
          </w:p>
        </w:tc>
        <w:tc>
          <w:tcPr>
            <w:tcW w:w="851" w:type="dxa"/>
          </w:tcPr>
          <w:p w:rsidR="00BB68D4" w:rsidRPr="00BB68D4" w:rsidRDefault="00BB68D4">
            <w:pPr>
              <w:rPr>
                <w:rFonts w:ascii="標楷體" w:eastAsia="標楷體" w:hAnsi="標楷體"/>
              </w:rPr>
            </w:pPr>
            <w:r w:rsidRPr="00BB68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B68D4" w:rsidRPr="00BB68D4" w:rsidRDefault="00BB68D4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BB68D4" w:rsidRPr="00BB68D4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B68D4" w:rsidRPr="00BB68D4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68D4" w:rsidRPr="00BB68D4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000" w:rsidRDefault="004D0000">
      <w:r>
        <w:separator/>
      </w:r>
    </w:p>
  </w:endnote>
  <w:endnote w:type="continuationSeparator" w:id="0">
    <w:p w:rsidR="004D0000" w:rsidRDefault="004D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91A59">
    <w:pPr>
      <w:pStyle w:val="a7"/>
      <w:jc w:val="center"/>
    </w:pPr>
    <w:fldSimple w:instr=" PAGE   \* MERGEFORMAT ">
      <w:r w:rsidR="006E7129" w:rsidRPr="006E7129">
        <w:rPr>
          <w:noProof/>
          <w:lang w:val="zh-TW"/>
        </w:rPr>
        <w:t>37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91A59">
    <w:pPr>
      <w:pStyle w:val="a7"/>
      <w:jc w:val="center"/>
    </w:pPr>
    <w:fldSimple w:instr=" PAGE   \* MERGEFORMAT ">
      <w:r w:rsidR="006E7129" w:rsidRPr="006E7129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000" w:rsidRDefault="004D0000">
      <w:r>
        <w:separator/>
      </w:r>
    </w:p>
  </w:footnote>
  <w:footnote w:type="continuationSeparator" w:id="0">
    <w:p w:rsidR="004D0000" w:rsidRDefault="004D00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97D6572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1559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C8D26E2"/>
    <w:multiLevelType w:val="hybridMultilevel"/>
    <w:tmpl w:val="8D58F54E"/>
    <w:lvl w:ilvl="0" w:tplc="324A9DC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2"/>
  </w:num>
  <w:num w:numId="4">
    <w:abstractNumId w:val="21"/>
  </w:num>
  <w:num w:numId="5">
    <w:abstractNumId w:val="14"/>
  </w:num>
  <w:num w:numId="6">
    <w:abstractNumId w:val="30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3"/>
  </w:num>
  <w:num w:numId="16">
    <w:abstractNumId w:val="22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19"/>
  </w:num>
  <w:num w:numId="22">
    <w:abstractNumId w:val="24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1"/>
  </w:num>
  <w:num w:numId="30">
    <w:abstractNumId w:val="20"/>
  </w:num>
  <w:num w:numId="31">
    <w:abstractNumId w:val="13"/>
  </w:num>
  <w:num w:numId="32">
    <w:abstractNumId w:val="29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6A1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ABB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A7FF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000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25A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7129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B6CA1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1A5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68D4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5E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1884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79C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67B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7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1697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580F2-458B-4FD3-9AF2-DCCA72F83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2573</Words>
  <Characters>14669</Characters>
  <Application>Microsoft Office Word</Application>
  <DocSecurity>0</DocSecurity>
  <Lines>122</Lines>
  <Paragraphs>34</Paragraphs>
  <ScaleCrop>false</ScaleCrop>
  <Company/>
  <LinksUpToDate>false</LinksUpToDate>
  <CharactersWithSpaces>17208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2017-05-23T05:56:00Z</dcterms:created>
  <dcterms:modified xsi:type="dcterms:W3CDTF">2017-05-23T07:58:00Z</dcterms:modified>
</cp:coreProperties>
</file>