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11" w:rsidRDefault="00735011" w:rsidP="00AC3143">
      <w:pPr>
        <w:pStyle w:val="1"/>
        <w:spacing w:before="720" w:afterLines="50" w:line="600" w:lineRule="exact"/>
        <w:jc w:val="center"/>
        <w:rPr>
          <w:rFonts w:ascii="標楷體" w:eastAsia="標楷體" w:hAnsi="標楷體"/>
          <w:sz w:val="84"/>
          <w:szCs w:val="84"/>
        </w:rPr>
      </w:pPr>
    </w:p>
    <w:p w:rsidR="00735011" w:rsidRPr="004371D9" w:rsidRDefault="00735011" w:rsidP="00AC3143">
      <w:pPr>
        <w:pStyle w:val="1"/>
        <w:spacing w:before="720" w:afterLines="50" w:line="600" w:lineRule="exact"/>
        <w:jc w:val="center"/>
        <w:rPr>
          <w:rFonts w:ascii="標楷體" w:eastAsia="標楷體" w:hAnsi="標楷體"/>
          <w:sz w:val="84"/>
          <w:szCs w:val="84"/>
        </w:rPr>
      </w:pPr>
      <w:r w:rsidRPr="004371D9">
        <w:rPr>
          <w:rFonts w:ascii="標楷體" w:eastAsia="標楷體" w:hAnsi="標楷體" w:hint="eastAsia"/>
          <w:sz w:val="84"/>
          <w:szCs w:val="84"/>
        </w:rPr>
        <w:t>技術及職業教育</w:t>
      </w:r>
    </w:p>
    <w:p w:rsidR="00735011" w:rsidRPr="004371D9" w:rsidRDefault="00735011" w:rsidP="00AC3143">
      <w:pPr>
        <w:pStyle w:val="1"/>
        <w:spacing w:before="720" w:afterLines="50" w:line="600" w:lineRule="exact"/>
        <w:jc w:val="center"/>
        <w:rPr>
          <w:rFonts w:ascii="標楷體" w:eastAsia="標楷體" w:hAnsi="標楷體"/>
          <w:sz w:val="84"/>
          <w:szCs w:val="84"/>
        </w:rPr>
      </w:pPr>
      <w:r w:rsidRPr="004371D9">
        <w:rPr>
          <w:rFonts w:ascii="標楷體" w:eastAsia="標楷體" w:hAnsi="標楷體" w:hint="eastAsia"/>
          <w:sz w:val="84"/>
          <w:szCs w:val="84"/>
        </w:rPr>
        <w:t>政策綱領</w:t>
      </w:r>
    </w:p>
    <w:p w:rsidR="00735011" w:rsidRPr="004371D9" w:rsidRDefault="00735011" w:rsidP="00AC3143">
      <w:pPr>
        <w:pStyle w:val="1"/>
        <w:spacing w:before="720" w:afterLines="50" w:line="600" w:lineRule="exact"/>
        <w:jc w:val="center"/>
        <w:rPr>
          <w:rFonts w:ascii="標楷體" w:eastAsia="標楷體" w:hAnsi="標楷體"/>
          <w:sz w:val="56"/>
          <w:szCs w:val="56"/>
        </w:rPr>
      </w:pPr>
    </w:p>
    <w:p w:rsidR="00735011" w:rsidRPr="00650FC3" w:rsidRDefault="00735011" w:rsidP="00AC3143">
      <w:pPr>
        <w:pStyle w:val="1"/>
        <w:spacing w:before="240" w:afterLines="50" w:line="600" w:lineRule="exact"/>
        <w:jc w:val="center"/>
        <w:rPr>
          <w:rFonts w:ascii="Times New Roman" w:eastAsia="標楷體" w:hAnsi="Times New Roman"/>
          <w:sz w:val="96"/>
          <w:szCs w:val="96"/>
        </w:rPr>
      </w:pPr>
    </w:p>
    <w:p w:rsidR="00735011" w:rsidRPr="00650FC3" w:rsidRDefault="00735011" w:rsidP="00A8340E">
      <w:pPr>
        <w:pStyle w:val="1"/>
        <w:jc w:val="center"/>
        <w:rPr>
          <w:rFonts w:ascii="Times New Roman" w:eastAsia="微軟正黑體" w:hAnsi="Times New Roman"/>
          <w:sz w:val="72"/>
          <w:szCs w:val="72"/>
        </w:rPr>
      </w:pPr>
    </w:p>
    <w:p w:rsidR="00735011" w:rsidRPr="00650FC3" w:rsidRDefault="00735011" w:rsidP="00A8340E">
      <w:pPr>
        <w:rPr>
          <w:rFonts w:ascii="Times New Roman" w:hAnsi="Times New Roman"/>
        </w:rPr>
      </w:pPr>
    </w:p>
    <w:p w:rsidR="00735011" w:rsidRPr="00650FC3" w:rsidRDefault="00735011" w:rsidP="00A8340E">
      <w:pPr>
        <w:rPr>
          <w:rFonts w:ascii="Times New Roman" w:hAnsi="Times New Roman"/>
        </w:rPr>
      </w:pPr>
    </w:p>
    <w:p w:rsidR="00735011" w:rsidRPr="00650FC3" w:rsidRDefault="00735011" w:rsidP="00A8340E">
      <w:pPr>
        <w:rPr>
          <w:rFonts w:ascii="Times New Roman" w:hAnsi="Times New Roman"/>
        </w:rPr>
      </w:pPr>
    </w:p>
    <w:p w:rsidR="00735011" w:rsidRPr="00650FC3" w:rsidRDefault="00735011" w:rsidP="00A8340E">
      <w:pPr>
        <w:rPr>
          <w:rFonts w:ascii="Times New Roman" w:hAnsi="Times New Roman"/>
        </w:rPr>
      </w:pPr>
    </w:p>
    <w:p w:rsidR="00735011" w:rsidRDefault="00735011" w:rsidP="006E3B1F">
      <w:pPr>
        <w:jc w:val="center"/>
        <w:rPr>
          <w:rFonts w:ascii="微軟正黑體" w:eastAsia="微軟正黑體" w:hAnsi="微軟正黑體"/>
          <w:b/>
          <w:sz w:val="52"/>
          <w:szCs w:val="52"/>
        </w:rPr>
      </w:pPr>
      <w:r w:rsidRPr="00650FC3">
        <w:rPr>
          <w:rFonts w:ascii="微軟正黑體" w:eastAsia="微軟正黑體" w:hAnsi="微軟正黑體"/>
          <w:b/>
          <w:sz w:val="52"/>
          <w:szCs w:val="52"/>
        </w:rPr>
        <w:t>106</w:t>
      </w:r>
      <w:r w:rsidRPr="00650FC3">
        <w:rPr>
          <w:rFonts w:ascii="微軟正黑體" w:eastAsia="微軟正黑體" w:hAnsi="微軟正黑體" w:hint="eastAsia"/>
          <w:b/>
          <w:sz w:val="52"/>
          <w:szCs w:val="52"/>
        </w:rPr>
        <w:t>年</w:t>
      </w:r>
      <w:r>
        <w:rPr>
          <w:rFonts w:ascii="微軟正黑體" w:eastAsia="微軟正黑體" w:hAnsi="微軟正黑體"/>
          <w:b/>
          <w:sz w:val="52"/>
          <w:szCs w:val="52"/>
        </w:rPr>
        <w:t>3</w:t>
      </w:r>
      <w:r w:rsidRPr="00650FC3">
        <w:rPr>
          <w:rFonts w:ascii="微軟正黑體" w:eastAsia="微軟正黑體" w:hAnsi="微軟正黑體" w:hint="eastAsia"/>
          <w:b/>
          <w:sz w:val="52"/>
          <w:szCs w:val="52"/>
        </w:rPr>
        <w:t>月</w:t>
      </w:r>
    </w:p>
    <w:p w:rsidR="00735011" w:rsidRDefault="00735011" w:rsidP="006E3B1F">
      <w:pPr>
        <w:jc w:val="center"/>
        <w:rPr>
          <w:rFonts w:ascii="微軟正黑體" w:eastAsia="微軟正黑體" w:hAnsi="微軟正黑體"/>
          <w:b/>
          <w:sz w:val="52"/>
          <w:szCs w:val="52"/>
        </w:rPr>
      </w:pPr>
    </w:p>
    <w:p w:rsidR="00735011" w:rsidRDefault="00735011" w:rsidP="006E3B1F">
      <w:pPr>
        <w:jc w:val="center"/>
        <w:rPr>
          <w:rFonts w:ascii="微軟正黑體" w:eastAsia="微軟正黑體" w:hAnsi="微軟正黑體"/>
          <w:b/>
          <w:sz w:val="52"/>
          <w:szCs w:val="52"/>
        </w:rPr>
      </w:pPr>
    </w:p>
    <w:p w:rsidR="00735011" w:rsidRDefault="00735011" w:rsidP="006E3B1F">
      <w:pPr>
        <w:jc w:val="center"/>
        <w:rPr>
          <w:rFonts w:ascii="微軟正黑體" w:eastAsia="微軟正黑體" w:hAnsi="微軟正黑體"/>
          <w:b/>
          <w:sz w:val="52"/>
          <w:szCs w:val="52"/>
        </w:rPr>
      </w:pPr>
    </w:p>
    <w:p w:rsidR="00735011" w:rsidRDefault="00735011" w:rsidP="006E3B1F">
      <w:pPr>
        <w:jc w:val="center"/>
        <w:rPr>
          <w:rFonts w:hAnsi="Times New Roman"/>
          <w:sz w:val="28"/>
          <w:szCs w:val="28"/>
        </w:rPr>
      </w:pPr>
    </w:p>
    <w:p w:rsidR="00735011" w:rsidRDefault="00735011" w:rsidP="006E3B1F">
      <w:pPr>
        <w:jc w:val="center"/>
        <w:rPr>
          <w:rFonts w:hAnsi="Times New Roman"/>
          <w:sz w:val="28"/>
          <w:szCs w:val="28"/>
        </w:rPr>
      </w:pPr>
    </w:p>
    <w:p w:rsidR="00735011" w:rsidRPr="006E3B1F" w:rsidRDefault="00735011" w:rsidP="006E3B1F">
      <w:pPr>
        <w:jc w:val="center"/>
        <w:rPr>
          <w:rFonts w:ascii="Times New Roman" w:hAnsi="Times New Roman"/>
        </w:rPr>
      </w:pPr>
    </w:p>
    <w:p w:rsidR="00735011" w:rsidRPr="00650FC3" w:rsidRDefault="00735011" w:rsidP="003F2BB8">
      <w:pPr>
        <w:spacing w:beforeLines="50" w:afterLines="100"/>
        <w:jc w:val="center"/>
        <w:rPr>
          <w:rFonts w:ascii="Times New Roman" w:eastAsia="標楷體" w:hAnsi="Times New Roman"/>
          <w:b/>
          <w:sz w:val="44"/>
          <w:szCs w:val="44"/>
        </w:rPr>
      </w:pPr>
      <w:r w:rsidRPr="00650FC3">
        <w:rPr>
          <w:rFonts w:ascii="Times New Roman" w:eastAsia="標楷體" w:hAnsi="Times New Roman" w:hint="eastAsia"/>
          <w:b/>
          <w:sz w:val="44"/>
          <w:szCs w:val="44"/>
        </w:rPr>
        <w:t>目</w:t>
      </w:r>
      <w:r w:rsidRPr="00650FC3">
        <w:rPr>
          <w:rFonts w:ascii="Times New Roman" w:eastAsia="標楷體" w:hAnsi="Times New Roman"/>
          <w:b/>
          <w:sz w:val="44"/>
          <w:szCs w:val="44"/>
        </w:rPr>
        <w:t xml:space="preserve">  </w:t>
      </w:r>
      <w:r w:rsidRPr="00650FC3">
        <w:rPr>
          <w:rFonts w:ascii="Times New Roman" w:eastAsia="標楷體" w:hAnsi="Times New Roman" w:hint="eastAsia"/>
          <w:b/>
          <w:sz w:val="44"/>
          <w:szCs w:val="44"/>
        </w:rPr>
        <w:t>次</w:t>
      </w:r>
    </w:p>
    <w:p w:rsidR="00735011" w:rsidRPr="00650FC3" w:rsidRDefault="00735011" w:rsidP="003F2BB8">
      <w:pPr>
        <w:pStyle w:val="a5"/>
        <w:numPr>
          <w:ilvl w:val="0"/>
          <w:numId w:val="1"/>
        </w:numPr>
        <w:spacing w:beforeLines="50" w:afterLines="50"/>
        <w:ind w:leftChars="0"/>
        <w:jc w:val="both"/>
        <w:rPr>
          <w:rFonts w:ascii="Times New Roman" w:eastAsia="標楷體" w:hAnsi="Times New Roman"/>
          <w:sz w:val="36"/>
          <w:szCs w:val="36"/>
        </w:rPr>
      </w:pPr>
      <w:r w:rsidRPr="00650FC3">
        <w:rPr>
          <w:rFonts w:ascii="Times New Roman" w:eastAsia="標楷體" w:hAnsi="Times New Roman" w:hint="eastAsia"/>
          <w:sz w:val="36"/>
          <w:szCs w:val="36"/>
        </w:rPr>
        <w:t>前言</w:t>
      </w:r>
    </w:p>
    <w:p w:rsidR="00735011" w:rsidRPr="00650FC3" w:rsidRDefault="00735011" w:rsidP="003F2BB8">
      <w:pPr>
        <w:pStyle w:val="a5"/>
        <w:spacing w:beforeLines="50" w:afterLines="50"/>
        <w:ind w:leftChars="0" w:left="720"/>
        <w:jc w:val="both"/>
        <w:rPr>
          <w:rFonts w:ascii="Times New Roman" w:eastAsia="標楷體" w:hAnsi="Times New Roman"/>
          <w:sz w:val="36"/>
          <w:szCs w:val="36"/>
        </w:rPr>
      </w:pPr>
      <w:r w:rsidRPr="00650FC3">
        <w:rPr>
          <w:rFonts w:ascii="Times New Roman" w:eastAsia="標楷體" w:hAnsi="Times New Roman" w:hint="eastAsia"/>
          <w:sz w:val="36"/>
          <w:szCs w:val="36"/>
        </w:rPr>
        <w:t>一、技術及職業教育之定位與價值</w:t>
      </w:r>
    </w:p>
    <w:p w:rsidR="00735011" w:rsidRPr="00650FC3" w:rsidRDefault="00735011" w:rsidP="003F2BB8">
      <w:pPr>
        <w:pStyle w:val="a5"/>
        <w:spacing w:beforeLines="50" w:afterLines="50"/>
        <w:ind w:leftChars="0" w:left="720"/>
        <w:jc w:val="both"/>
        <w:rPr>
          <w:rFonts w:ascii="Times New Roman" w:eastAsia="標楷體" w:hAnsi="Times New Roman"/>
          <w:sz w:val="36"/>
          <w:szCs w:val="36"/>
        </w:rPr>
      </w:pPr>
      <w:r w:rsidRPr="00650FC3">
        <w:rPr>
          <w:rFonts w:ascii="Times New Roman" w:eastAsia="標楷體" w:hAnsi="Times New Roman" w:hint="eastAsia"/>
          <w:sz w:val="36"/>
          <w:szCs w:val="36"/>
        </w:rPr>
        <w:t>二、技術及職業教育面臨之問題與挑戰</w:t>
      </w:r>
    </w:p>
    <w:p w:rsidR="00735011" w:rsidRPr="00650FC3" w:rsidRDefault="00735011" w:rsidP="003F2BB8">
      <w:pPr>
        <w:pStyle w:val="a5"/>
        <w:spacing w:beforeLines="50" w:afterLines="50"/>
        <w:ind w:leftChars="0" w:left="720"/>
        <w:jc w:val="both"/>
        <w:rPr>
          <w:rFonts w:ascii="Times New Roman" w:eastAsia="標楷體" w:hAnsi="Times New Roman"/>
          <w:sz w:val="36"/>
          <w:szCs w:val="36"/>
        </w:rPr>
      </w:pPr>
      <w:r w:rsidRPr="00650FC3">
        <w:rPr>
          <w:rFonts w:ascii="Times New Roman" w:eastAsia="標楷體" w:hAnsi="Times New Roman" w:hint="eastAsia"/>
          <w:sz w:val="36"/>
          <w:szCs w:val="36"/>
        </w:rPr>
        <w:t>三、技術及職業教育之未來發展方向</w:t>
      </w:r>
    </w:p>
    <w:p w:rsidR="00735011" w:rsidRPr="00650FC3" w:rsidRDefault="00735011" w:rsidP="003F2BB8">
      <w:pPr>
        <w:pStyle w:val="a5"/>
        <w:numPr>
          <w:ilvl w:val="0"/>
          <w:numId w:val="1"/>
        </w:numPr>
        <w:spacing w:beforeLines="50" w:afterLines="50"/>
        <w:ind w:leftChars="0"/>
        <w:jc w:val="both"/>
        <w:rPr>
          <w:rFonts w:ascii="Times New Roman" w:eastAsia="標楷體" w:hAnsi="Times New Roman"/>
          <w:sz w:val="36"/>
          <w:szCs w:val="36"/>
        </w:rPr>
      </w:pPr>
      <w:r w:rsidRPr="00650FC3">
        <w:rPr>
          <w:rFonts w:ascii="Times New Roman" w:eastAsia="標楷體" w:hAnsi="Times New Roman" w:hint="eastAsia"/>
          <w:sz w:val="36"/>
          <w:szCs w:val="36"/>
        </w:rPr>
        <w:t>綱領說明</w:t>
      </w:r>
    </w:p>
    <w:p w:rsidR="00735011" w:rsidRPr="00650FC3" w:rsidRDefault="00735011" w:rsidP="003F2BB8">
      <w:pPr>
        <w:pStyle w:val="a5"/>
        <w:spacing w:beforeLines="50" w:afterLines="50"/>
        <w:ind w:leftChars="0" w:left="720"/>
        <w:jc w:val="both"/>
        <w:rPr>
          <w:rFonts w:ascii="Times New Roman" w:eastAsia="標楷體" w:hAnsi="Times New Roman"/>
          <w:sz w:val="36"/>
          <w:szCs w:val="36"/>
        </w:rPr>
      </w:pPr>
      <w:r w:rsidRPr="00650FC3">
        <w:rPr>
          <w:rFonts w:ascii="Times New Roman" w:eastAsia="標楷體" w:hAnsi="Times New Roman" w:hint="eastAsia"/>
          <w:sz w:val="36"/>
          <w:szCs w:val="36"/>
        </w:rPr>
        <w:t>一、願景</w:t>
      </w:r>
    </w:p>
    <w:p w:rsidR="00735011" w:rsidRPr="00650FC3" w:rsidRDefault="00735011" w:rsidP="003F2BB8">
      <w:pPr>
        <w:pStyle w:val="a5"/>
        <w:spacing w:beforeLines="50" w:afterLines="50"/>
        <w:ind w:leftChars="0" w:left="720"/>
        <w:jc w:val="both"/>
        <w:rPr>
          <w:rFonts w:ascii="Times New Roman" w:eastAsia="標楷體" w:hAnsi="Times New Roman"/>
          <w:sz w:val="36"/>
          <w:szCs w:val="36"/>
        </w:rPr>
      </w:pPr>
      <w:r w:rsidRPr="00650FC3">
        <w:rPr>
          <w:rFonts w:ascii="Times New Roman" w:eastAsia="標楷體" w:hAnsi="Times New Roman" w:hint="eastAsia"/>
          <w:sz w:val="36"/>
          <w:szCs w:val="36"/>
        </w:rPr>
        <w:t>二、目標</w:t>
      </w:r>
    </w:p>
    <w:p w:rsidR="00735011" w:rsidRPr="00650FC3" w:rsidRDefault="00735011" w:rsidP="003F2BB8">
      <w:pPr>
        <w:pStyle w:val="a5"/>
        <w:spacing w:beforeLines="50" w:afterLines="50"/>
        <w:ind w:leftChars="0" w:left="720"/>
        <w:jc w:val="both"/>
        <w:rPr>
          <w:rFonts w:ascii="Times New Roman" w:eastAsia="標楷體" w:hAnsi="Times New Roman"/>
          <w:sz w:val="36"/>
          <w:szCs w:val="36"/>
        </w:rPr>
      </w:pPr>
      <w:r w:rsidRPr="00650FC3">
        <w:rPr>
          <w:rFonts w:ascii="Times New Roman" w:eastAsia="標楷體" w:hAnsi="Times New Roman" w:hint="eastAsia"/>
          <w:sz w:val="36"/>
          <w:szCs w:val="36"/>
        </w:rPr>
        <w:t>三、推動方向</w:t>
      </w:r>
    </w:p>
    <w:p w:rsidR="00735011" w:rsidRPr="00650FC3" w:rsidRDefault="00735011" w:rsidP="003F2BB8">
      <w:pPr>
        <w:spacing w:beforeLines="50" w:afterLines="50"/>
        <w:jc w:val="both"/>
        <w:rPr>
          <w:rFonts w:ascii="Times New Roman" w:eastAsia="標楷體" w:hAnsi="Times New Roman"/>
          <w:sz w:val="36"/>
          <w:szCs w:val="36"/>
        </w:rPr>
      </w:pPr>
      <w:r w:rsidRPr="00650FC3">
        <w:rPr>
          <w:rFonts w:ascii="Times New Roman" w:eastAsia="標楷體" w:hAnsi="Times New Roman" w:hint="eastAsia"/>
          <w:sz w:val="36"/>
          <w:szCs w:val="36"/>
        </w:rPr>
        <w:t>參、結語與未來前瞻</w:t>
      </w:r>
    </w:p>
    <w:p w:rsidR="00735011" w:rsidRPr="00650FC3" w:rsidRDefault="00735011" w:rsidP="003F2BB8">
      <w:pPr>
        <w:spacing w:beforeLines="50" w:afterLines="50"/>
        <w:jc w:val="both"/>
        <w:rPr>
          <w:rFonts w:ascii="Times New Roman" w:eastAsia="標楷體" w:hAnsi="Times New Roman"/>
          <w:sz w:val="36"/>
          <w:szCs w:val="36"/>
        </w:rPr>
      </w:pPr>
      <w:r w:rsidRPr="00650FC3">
        <w:rPr>
          <w:rFonts w:ascii="Times New Roman" w:eastAsia="標楷體" w:hAnsi="Times New Roman" w:hint="eastAsia"/>
          <w:sz w:val="36"/>
          <w:szCs w:val="36"/>
        </w:rPr>
        <w:t>附錄一、技術及職業教育政策綱領架構圖</w:t>
      </w:r>
    </w:p>
    <w:p w:rsidR="00735011" w:rsidRPr="00650FC3" w:rsidRDefault="00735011" w:rsidP="003F2BB8">
      <w:pPr>
        <w:spacing w:beforeLines="50" w:afterLines="50"/>
        <w:jc w:val="both"/>
        <w:rPr>
          <w:rFonts w:ascii="Times New Roman" w:eastAsia="標楷體" w:hAnsi="Times New Roman"/>
          <w:sz w:val="36"/>
          <w:szCs w:val="36"/>
        </w:rPr>
      </w:pPr>
      <w:r w:rsidRPr="00650FC3">
        <w:rPr>
          <w:rFonts w:ascii="Times New Roman" w:eastAsia="標楷體" w:hAnsi="Times New Roman" w:hint="eastAsia"/>
          <w:sz w:val="36"/>
          <w:szCs w:val="36"/>
        </w:rPr>
        <w:t>附錄二、技術及職業教育政策綱領各部會協力事項</w:t>
      </w:r>
    </w:p>
    <w:p w:rsidR="00735011" w:rsidRPr="00650FC3" w:rsidRDefault="00735011" w:rsidP="00DF47AD">
      <w:pPr>
        <w:rPr>
          <w:rFonts w:ascii="Times New Roman" w:hAnsi="Times New Roman"/>
        </w:rPr>
      </w:pPr>
      <w:r w:rsidRPr="00650FC3">
        <w:rPr>
          <w:rFonts w:ascii="Times New Roman" w:hAnsi="Times New Roman"/>
        </w:rPr>
        <w:br w:type="page"/>
      </w:r>
    </w:p>
    <w:p w:rsidR="00735011" w:rsidRPr="00650FC3" w:rsidRDefault="00735011" w:rsidP="009B6DE9">
      <w:pPr>
        <w:pStyle w:val="a5"/>
        <w:numPr>
          <w:ilvl w:val="0"/>
          <w:numId w:val="2"/>
        </w:numPr>
        <w:ind w:leftChars="0"/>
        <w:jc w:val="both"/>
        <w:rPr>
          <w:rFonts w:ascii="Times New Roman" w:eastAsia="標楷體" w:hAnsi="Times New Roman"/>
          <w:b/>
          <w:sz w:val="36"/>
          <w:szCs w:val="36"/>
        </w:rPr>
      </w:pPr>
      <w:r w:rsidRPr="00650FC3">
        <w:rPr>
          <w:rFonts w:ascii="Times New Roman" w:eastAsia="標楷體" w:hAnsi="Times New Roman" w:hint="eastAsia"/>
          <w:b/>
          <w:sz w:val="36"/>
          <w:szCs w:val="36"/>
        </w:rPr>
        <w:t>前言</w:t>
      </w:r>
    </w:p>
    <w:p w:rsidR="00735011" w:rsidRPr="00650FC3" w:rsidRDefault="00735011" w:rsidP="003F2BB8">
      <w:pPr>
        <w:spacing w:beforeLines="50"/>
        <w:jc w:val="both"/>
        <w:rPr>
          <w:rFonts w:ascii="Times New Roman" w:eastAsia="標楷體" w:hAnsi="Times New Roman"/>
          <w:b/>
          <w:sz w:val="36"/>
          <w:szCs w:val="36"/>
        </w:rPr>
      </w:pPr>
      <w:r w:rsidRPr="00650FC3">
        <w:rPr>
          <w:rFonts w:ascii="Times New Roman" w:eastAsia="標楷體" w:hAnsi="Times New Roman" w:hint="eastAsia"/>
          <w:b/>
          <w:sz w:val="36"/>
          <w:szCs w:val="36"/>
        </w:rPr>
        <w:t>一、技術及職業教育之定位與價值</w:t>
      </w:r>
    </w:p>
    <w:p w:rsidR="00735011" w:rsidRPr="00650FC3" w:rsidRDefault="00735011" w:rsidP="003F2BB8">
      <w:pPr>
        <w:spacing w:beforeLines="5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長久以來，技術及職業教育（以下簡稱技職教育）在提供國家基礎建設人力以及促進經濟發展上，扮演著舉足輕重角色，對締造臺灣經濟奇蹟，貢獻厥偉。</w:t>
      </w:r>
    </w:p>
    <w:p w:rsidR="00735011" w:rsidRPr="00650FC3" w:rsidRDefault="00735011" w:rsidP="003F2BB8">
      <w:pPr>
        <w:spacing w:beforeLines="5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同時，技職教育亦須配合產業脈動及社會需求，調整人才培育方向，並透過具有實務經驗之師資，施行實務教學及指導學生實作學習，使學生能依個人興趣、性向與才能，適性學習發展，且於畢業後能快速與產業接軌，成為各級各類應用型專業人才。是以，技職教育肩負培育優質技術人才使命，不僅是專門知識之傳遞，更應以「從做中學」及「務實致用」作為技職教育之定位，且以「實務教學」及「實作與創新能力培養」作為核心價值，俾以經由技職教育培養具備實務與創新能力之優質人才，成為帶動產業發展及提升產業研發與創新之重要支柱。</w:t>
      </w:r>
    </w:p>
    <w:p w:rsidR="00735011" w:rsidRPr="00650FC3" w:rsidRDefault="00735011" w:rsidP="003F2BB8">
      <w:pPr>
        <w:spacing w:beforeLines="50"/>
        <w:jc w:val="both"/>
        <w:rPr>
          <w:rFonts w:ascii="Times New Roman" w:eastAsia="標楷體" w:hAnsi="Times New Roman"/>
          <w:b/>
          <w:sz w:val="36"/>
          <w:szCs w:val="36"/>
        </w:rPr>
      </w:pPr>
      <w:r w:rsidRPr="00650FC3">
        <w:rPr>
          <w:rFonts w:ascii="Times New Roman" w:eastAsia="標楷體" w:hAnsi="Times New Roman" w:hint="eastAsia"/>
          <w:b/>
          <w:sz w:val="36"/>
          <w:szCs w:val="36"/>
        </w:rPr>
        <w:t>二、技術及職業教育面臨之問題與挑戰</w:t>
      </w:r>
    </w:p>
    <w:p w:rsidR="00735011" w:rsidRPr="00650FC3" w:rsidRDefault="00735011" w:rsidP="003F2BB8">
      <w:pPr>
        <w:spacing w:beforeLines="5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過去技職教育受到社會重視學歷文憑及輕忽實務之影響，常常成為家長或學生第二順位之選擇。近年透過第一期技職教育再造方案及第二期技職教育再造計畫之策略實施及資源挹注，技職教育已有更明確之特色發展，包括建構親產學環境、實務選才、強化實務課程、學生實習及實作、教師實務經驗提升、引進業界專家實務教學等。</w:t>
      </w:r>
    </w:p>
    <w:p w:rsidR="00735011" w:rsidRPr="00650FC3" w:rsidRDefault="00735011" w:rsidP="003F2BB8">
      <w:pPr>
        <w:spacing w:beforeLines="5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雖然技職校院辦學成果逐漸受到重視及認同，然而，技職教育仍面臨諸多困境，包括</w:t>
      </w:r>
      <w:r w:rsidRPr="00970455">
        <w:rPr>
          <w:rFonts w:ascii="Times New Roman" w:eastAsia="標楷體" w:hAnsi="Times New Roman" w:hint="eastAsia"/>
          <w:sz w:val="28"/>
          <w:szCs w:val="28"/>
        </w:rPr>
        <w:t>高職端之設科未能符應產業變動需求、學生對基礎學科之學習動機待提升</w:t>
      </w:r>
      <w:r w:rsidRPr="00650FC3">
        <w:rPr>
          <w:rFonts w:ascii="Times New Roman" w:eastAsia="標楷體" w:hAnsi="Times New Roman" w:hint="eastAsia"/>
          <w:sz w:val="28"/>
          <w:szCs w:val="28"/>
        </w:rPr>
        <w:t>、</w:t>
      </w:r>
      <w:r>
        <w:rPr>
          <w:rFonts w:ascii="Times New Roman" w:eastAsia="標楷體" w:hAnsi="Times New Roman" w:hint="eastAsia"/>
          <w:sz w:val="28"/>
          <w:szCs w:val="28"/>
        </w:rPr>
        <w:t>生涯與職業輔導未能落實及</w:t>
      </w:r>
      <w:r w:rsidRPr="00650FC3">
        <w:rPr>
          <w:rFonts w:ascii="Times New Roman" w:eastAsia="標楷體" w:hAnsi="Times New Roman" w:hint="eastAsia"/>
          <w:sz w:val="28"/>
          <w:szCs w:val="28"/>
        </w:rPr>
        <w:t>就業率偏低；技專校院端之科系與碩博士班</w:t>
      </w:r>
      <w:r>
        <w:rPr>
          <w:rFonts w:ascii="Times New Roman" w:eastAsia="標楷體" w:hAnsi="Times New Roman" w:hint="eastAsia"/>
          <w:sz w:val="28"/>
          <w:szCs w:val="28"/>
        </w:rPr>
        <w:t>設立</w:t>
      </w:r>
      <w:r w:rsidRPr="00650FC3">
        <w:rPr>
          <w:rFonts w:ascii="Times New Roman" w:eastAsia="標楷體" w:hAnsi="Times New Roman" w:hint="eastAsia"/>
          <w:sz w:val="28"/>
          <w:szCs w:val="28"/>
        </w:rPr>
        <w:t>核准機制待檢討</w:t>
      </w:r>
      <w:r>
        <w:rPr>
          <w:rFonts w:ascii="Times New Roman" w:eastAsia="標楷體" w:hAnsi="Times New Roman" w:hint="eastAsia"/>
          <w:sz w:val="28"/>
          <w:szCs w:val="28"/>
        </w:rPr>
        <w:t>、</w:t>
      </w:r>
      <w:r w:rsidRPr="00650FC3">
        <w:rPr>
          <w:rFonts w:ascii="Times New Roman" w:eastAsia="標楷體" w:hAnsi="Times New Roman" w:hint="eastAsia"/>
          <w:sz w:val="28"/>
          <w:szCs w:val="28"/>
        </w:rPr>
        <w:t>畢業生學用落差</w:t>
      </w:r>
      <w:r w:rsidRPr="00650FC3">
        <w:rPr>
          <w:rFonts w:ascii="Times New Roman" w:eastAsia="標楷體" w:hAnsi="Times New Roman" w:hint="eastAsia"/>
          <w:sz w:val="28"/>
          <w:szCs w:val="28"/>
        </w:rPr>
        <w:lastRenderedPageBreak/>
        <w:t>問題；以及整體技能職類分類分級不夠明確、證照重量不重質、技職價值尚待重建</w:t>
      </w:r>
      <w:r>
        <w:rPr>
          <w:rFonts w:ascii="Times New Roman" w:eastAsia="標楷體" w:hAnsi="Times New Roman" w:hint="eastAsia"/>
          <w:sz w:val="28"/>
          <w:szCs w:val="28"/>
        </w:rPr>
        <w:t>、師資培訓與產業脫節、學校設備設施老舊或未有效利用</w:t>
      </w:r>
      <w:r w:rsidRPr="00650FC3">
        <w:rPr>
          <w:rFonts w:ascii="Times New Roman" w:eastAsia="標楷體" w:hAnsi="Times New Roman" w:hint="eastAsia"/>
          <w:sz w:val="28"/>
          <w:szCs w:val="28"/>
        </w:rPr>
        <w:t>等，均</w:t>
      </w:r>
      <w:r>
        <w:rPr>
          <w:rFonts w:ascii="Times New Roman" w:eastAsia="標楷體" w:hAnsi="Times New Roman" w:hint="eastAsia"/>
          <w:sz w:val="28"/>
          <w:szCs w:val="28"/>
        </w:rPr>
        <w:t>須</w:t>
      </w:r>
      <w:r w:rsidRPr="00650FC3">
        <w:rPr>
          <w:rFonts w:ascii="Times New Roman" w:eastAsia="標楷體" w:hAnsi="Times New Roman" w:hint="eastAsia"/>
          <w:sz w:val="28"/>
          <w:szCs w:val="28"/>
        </w:rPr>
        <w:t>重新盤整</w:t>
      </w:r>
      <w:r>
        <w:rPr>
          <w:rFonts w:ascii="Times New Roman" w:eastAsia="標楷體" w:hAnsi="Times New Roman" w:hint="eastAsia"/>
          <w:sz w:val="28"/>
          <w:szCs w:val="28"/>
        </w:rPr>
        <w:t>因應及解決</w:t>
      </w:r>
      <w:r w:rsidRPr="00650FC3">
        <w:rPr>
          <w:rFonts w:ascii="Times New Roman" w:eastAsia="標楷體" w:hAnsi="Times New Roman" w:hint="eastAsia"/>
          <w:sz w:val="28"/>
          <w:szCs w:val="28"/>
        </w:rPr>
        <w:t>。</w:t>
      </w:r>
    </w:p>
    <w:p w:rsidR="00735011" w:rsidRPr="00650FC3" w:rsidRDefault="00735011" w:rsidP="003F2BB8">
      <w:pPr>
        <w:spacing w:beforeLines="5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此外，面臨我國少子女化現象之嚴峻威脅，技職校院刻正面臨招生問題所肇致之危機；而</w:t>
      </w:r>
      <w:r w:rsidRPr="00861946">
        <w:rPr>
          <w:rFonts w:ascii="Times New Roman" w:eastAsia="標楷體" w:hAnsi="Times New Roman" w:hint="eastAsia"/>
          <w:sz w:val="28"/>
          <w:szCs w:val="28"/>
        </w:rPr>
        <w:t>產業結構也已逐漸從單一規模經濟轉向創造更高產值為重之跨業整合範疇經濟</w:t>
      </w:r>
      <w:r w:rsidRPr="00650FC3">
        <w:rPr>
          <w:rFonts w:ascii="Times New Roman" w:eastAsia="標楷體" w:hAnsi="Times New Roman" w:hint="eastAsia"/>
          <w:sz w:val="28"/>
          <w:szCs w:val="28"/>
        </w:rPr>
        <w:t>，且機器人世代、人工智慧、智能製作、物聯網、大數據、金融科技、能源科技、醫療科技及自動化駕駛與運輸等新興科技趨勢，</w:t>
      </w:r>
      <w:r>
        <w:rPr>
          <w:rFonts w:ascii="Times New Roman" w:eastAsia="標楷體" w:hAnsi="Times New Roman" w:hint="eastAsia"/>
          <w:sz w:val="28"/>
          <w:szCs w:val="28"/>
        </w:rPr>
        <w:t>以</w:t>
      </w:r>
      <w:r w:rsidRPr="00650FC3">
        <w:rPr>
          <w:rFonts w:ascii="Times New Roman" w:eastAsia="標楷體" w:hAnsi="Times New Roman" w:hint="eastAsia"/>
          <w:sz w:val="28"/>
          <w:szCs w:val="28"/>
        </w:rPr>
        <w:t>驅動產業必須不斷轉型發展。另外，在資訊爆炸之時代，技職教育更需要培養具備取得資訊與運用資訊科技能力，並具解決問題與創新決策及判斷之卓越人才。</w:t>
      </w:r>
    </w:p>
    <w:p w:rsidR="00735011" w:rsidRPr="00650FC3" w:rsidRDefault="00735011" w:rsidP="003F2BB8">
      <w:pPr>
        <w:spacing w:beforeLines="50"/>
        <w:jc w:val="both"/>
        <w:rPr>
          <w:rFonts w:ascii="Times New Roman" w:eastAsia="標楷體" w:hAnsi="Times New Roman"/>
          <w:b/>
          <w:sz w:val="36"/>
          <w:szCs w:val="36"/>
        </w:rPr>
      </w:pPr>
      <w:r w:rsidRPr="00650FC3">
        <w:rPr>
          <w:rFonts w:ascii="Times New Roman" w:eastAsia="標楷體" w:hAnsi="Times New Roman" w:hint="eastAsia"/>
          <w:b/>
          <w:sz w:val="36"/>
          <w:szCs w:val="36"/>
        </w:rPr>
        <w:t>三、技術及職業教育之未來發展方向</w:t>
      </w:r>
    </w:p>
    <w:p w:rsidR="00735011" w:rsidRPr="00650FC3" w:rsidRDefault="00735011" w:rsidP="003F2BB8">
      <w:pPr>
        <w:spacing w:beforeLines="5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民國</w:t>
      </w:r>
      <w:r w:rsidRPr="00650FC3">
        <w:rPr>
          <w:rFonts w:ascii="Times New Roman" w:eastAsia="標楷體" w:hAnsi="Times New Roman"/>
          <w:sz w:val="28"/>
          <w:szCs w:val="28"/>
        </w:rPr>
        <w:t>104</w:t>
      </w:r>
      <w:r w:rsidRPr="00650FC3">
        <w:rPr>
          <w:rFonts w:ascii="Times New Roman" w:eastAsia="標楷體" w:hAnsi="Times New Roman" w:hint="eastAsia"/>
          <w:sz w:val="28"/>
          <w:szCs w:val="28"/>
        </w:rPr>
        <w:t>年</w:t>
      </w:r>
      <w:r w:rsidRPr="00650FC3">
        <w:rPr>
          <w:rFonts w:ascii="Times New Roman" w:eastAsia="標楷體" w:hAnsi="Times New Roman"/>
          <w:sz w:val="28"/>
          <w:szCs w:val="28"/>
        </w:rPr>
        <w:t>1</w:t>
      </w:r>
      <w:r w:rsidRPr="00650FC3">
        <w:rPr>
          <w:rFonts w:ascii="Times New Roman" w:eastAsia="標楷體" w:hAnsi="Times New Roman" w:hint="eastAsia"/>
          <w:sz w:val="28"/>
          <w:szCs w:val="28"/>
        </w:rPr>
        <w:t>月</w:t>
      </w:r>
      <w:r w:rsidRPr="00650FC3">
        <w:rPr>
          <w:rFonts w:ascii="Times New Roman" w:eastAsia="標楷體" w:hAnsi="Times New Roman"/>
          <w:sz w:val="28"/>
          <w:szCs w:val="28"/>
        </w:rPr>
        <w:t>14</w:t>
      </w:r>
      <w:r w:rsidRPr="00650FC3">
        <w:rPr>
          <w:rFonts w:ascii="Times New Roman" w:eastAsia="標楷體" w:hAnsi="Times New Roman" w:hint="eastAsia"/>
          <w:sz w:val="28"/>
          <w:szCs w:val="28"/>
        </w:rPr>
        <w:t>日公布之《技術及職業教育法》第四條規定略以：「為培育符合國家經濟及產業發展需求之人才，制定宏觀技職教育政策綱領，行政院應定期邀集教育部、勞動部、經濟部、國家發展委員會及其他相關部會首長，召開技術及職業教育審議會」。</w:t>
      </w:r>
    </w:p>
    <w:p w:rsidR="00735011" w:rsidRPr="00650FC3" w:rsidRDefault="00735011" w:rsidP="003F2BB8">
      <w:pPr>
        <w:spacing w:beforeLines="5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技術及職業教育政策綱領（以下稱本綱領），將作為引領技職教育突破現況問題，以及因應全球化時代與未知產業樣貌之重要發展方向，且至少每二年應通盤檢討一次並公告之。</w:t>
      </w:r>
    </w:p>
    <w:p w:rsidR="00735011" w:rsidRPr="00650FC3" w:rsidRDefault="00735011" w:rsidP="003F2BB8">
      <w:pPr>
        <w:spacing w:beforeLines="5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爰此，本綱領明定技職教育發展之願景、目標及推動方向，藉以引領技職教育</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施行及未來發展</w:t>
      </w:r>
      <w:r>
        <w:rPr>
          <w:rFonts w:ascii="Times New Roman" w:eastAsia="標楷體" w:hAnsi="Times New Roman" w:hint="eastAsia"/>
          <w:sz w:val="28"/>
          <w:szCs w:val="28"/>
        </w:rPr>
        <w:t>。</w:t>
      </w:r>
      <w:r w:rsidRPr="00650FC3">
        <w:rPr>
          <w:rFonts w:ascii="Times New Roman" w:eastAsia="標楷體" w:hAnsi="Times New Roman" w:hint="eastAsia"/>
          <w:sz w:val="28"/>
          <w:szCs w:val="28"/>
        </w:rPr>
        <w:t>在制度面，</w:t>
      </w:r>
      <w:r>
        <w:rPr>
          <w:rFonts w:ascii="Times New Roman" w:eastAsia="標楷體" w:hAnsi="Times New Roman" w:hint="eastAsia"/>
          <w:sz w:val="28"/>
          <w:szCs w:val="28"/>
        </w:rPr>
        <w:t>係以</w:t>
      </w:r>
      <w:r w:rsidRPr="00650FC3">
        <w:rPr>
          <w:rFonts w:ascii="Times New Roman" w:eastAsia="標楷體" w:hAnsi="Times New Roman" w:hint="eastAsia"/>
          <w:sz w:val="28"/>
          <w:szCs w:val="28"/>
        </w:rPr>
        <w:t>重整技職教育體系、暢通回流教育管道</w:t>
      </w:r>
      <w:r>
        <w:rPr>
          <w:rFonts w:ascii="Times New Roman" w:eastAsia="標楷體" w:hAnsi="Times New Roman" w:hint="eastAsia"/>
          <w:sz w:val="28"/>
          <w:szCs w:val="28"/>
        </w:rPr>
        <w:t>及</w:t>
      </w:r>
      <w:r w:rsidRPr="00650FC3">
        <w:rPr>
          <w:rFonts w:ascii="Times New Roman" w:eastAsia="標楷體" w:hAnsi="Times New Roman" w:hint="eastAsia"/>
          <w:sz w:val="28"/>
          <w:szCs w:val="28"/>
        </w:rPr>
        <w:t>建立具彈性之技職教育制度</w:t>
      </w:r>
      <w:r>
        <w:rPr>
          <w:rFonts w:ascii="Times New Roman" w:eastAsia="標楷體" w:hAnsi="Times New Roman" w:hint="eastAsia"/>
          <w:sz w:val="28"/>
          <w:szCs w:val="28"/>
        </w:rPr>
        <w:t>為主</w:t>
      </w:r>
      <w:r w:rsidRPr="00650FC3">
        <w:rPr>
          <w:rFonts w:ascii="Times New Roman" w:eastAsia="標楷體" w:hAnsi="Times New Roman" w:hint="eastAsia"/>
          <w:sz w:val="28"/>
          <w:szCs w:val="28"/>
        </w:rPr>
        <w:t>；在學習面，</w:t>
      </w:r>
      <w:r>
        <w:rPr>
          <w:rFonts w:ascii="Times New Roman" w:eastAsia="標楷體" w:hAnsi="Times New Roman" w:hint="eastAsia"/>
          <w:sz w:val="28"/>
          <w:szCs w:val="28"/>
        </w:rPr>
        <w:t>乃以</w:t>
      </w:r>
      <w:r w:rsidRPr="00650FC3">
        <w:rPr>
          <w:rFonts w:ascii="Times New Roman" w:eastAsia="標楷體" w:hAnsi="Times New Roman" w:hint="eastAsia"/>
          <w:sz w:val="28"/>
          <w:szCs w:val="28"/>
        </w:rPr>
        <w:t>改善課程體系</w:t>
      </w:r>
      <w:r>
        <w:rPr>
          <w:rFonts w:ascii="Times New Roman" w:eastAsia="標楷體" w:hAnsi="Times New Roman" w:hint="eastAsia"/>
          <w:sz w:val="28"/>
          <w:szCs w:val="28"/>
        </w:rPr>
        <w:t>、</w:t>
      </w:r>
      <w:r w:rsidRPr="00650FC3">
        <w:rPr>
          <w:rFonts w:ascii="Times New Roman" w:eastAsia="標楷體" w:hAnsi="Times New Roman" w:hint="eastAsia"/>
          <w:sz w:val="28"/>
          <w:szCs w:val="28"/>
        </w:rPr>
        <w:t>加強實作</w:t>
      </w:r>
      <w:r>
        <w:rPr>
          <w:rFonts w:ascii="Times New Roman" w:eastAsia="標楷體" w:hAnsi="Times New Roman" w:hint="eastAsia"/>
          <w:sz w:val="28"/>
          <w:szCs w:val="28"/>
        </w:rPr>
        <w:t>與</w:t>
      </w:r>
      <w:r w:rsidRPr="00650FC3">
        <w:rPr>
          <w:rFonts w:ascii="Times New Roman" w:eastAsia="標楷體" w:hAnsi="Times New Roman" w:hint="eastAsia"/>
          <w:sz w:val="28"/>
          <w:szCs w:val="28"/>
        </w:rPr>
        <w:t>培養跨領域能力及創新創業精神</w:t>
      </w:r>
      <w:r>
        <w:rPr>
          <w:rFonts w:ascii="Times New Roman" w:eastAsia="標楷體" w:hAnsi="Times New Roman" w:hint="eastAsia"/>
          <w:sz w:val="28"/>
          <w:szCs w:val="28"/>
        </w:rPr>
        <w:t>為中心</w:t>
      </w:r>
      <w:r w:rsidRPr="00650FC3">
        <w:rPr>
          <w:rFonts w:ascii="Times New Roman" w:eastAsia="標楷體" w:hAnsi="Times New Roman" w:hint="eastAsia"/>
          <w:sz w:val="28"/>
          <w:szCs w:val="28"/>
        </w:rPr>
        <w:t>；</w:t>
      </w:r>
      <w:r>
        <w:rPr>
          <w:rFonts w:ascii="Times New Roman" w:eastAsia="標楷體" w:hAnsi="Times New Roman" w:hint="eastAsia"/>
          <w:sz w:val="28"/>
          <w:szCs w:val="28"/>
        </w:rPr>
        <w:t>而</w:t>
      </w:r>
      <w:r w:rsidRPr="00650FC3">
        <w:rPr>
          <w:rFonts w:ascii="Times New Roman" w:eastAsia="標楷體" w:hAnsi="Times New Roman" w:hint="eastAsia"/>
          <w:sz w:val="28"/>
          <w:szCs w:val="28"/>
        </w:rPr>
        <w:t>在社會面，</w:t>
      </w:r>
      <w:r>
        <w:rPr>
          <w:rFonts w:ascii="Times New Roman" w:eastAsia="標楷體" w:hAnsi="Times New Roman" w:hint="eastAsia"/>
          <w:sz w:val="28"/>
          <w:szCs w:val="28"/>
        </w:rPr>
        <w:t>則</w:t>
      </w:r>
      <w:r w:rsidRPr="00650FC3">
        <w:rPr>
          <w:rFonts w:ascii="Times New Roman" w:eastAsia="標楷體" w:hAnsi="Times New Roman" w:hint="eastAsia"/>
          <w:sz w:val="28"/>
          <w:szCs w:val="28"/>
        </w:rPr>
        <w:t>重新定位證照制度、整合學校與職訓（場）資源，增進產業與學校協力責任，以重建</w:t>
      </w:r>
      <w:r>
        <w:rPr>
          <w:rFonts w:ascii="Times New Roman" w:eastAsia="標楷體" w:hAnsi="Times New Roman" w:hint="eastAsia"/>
          <w:sz w:val="28"/>
          <w:szCs w:val="28"/>
        </w:rPr>
        <w:t>社會對</w:t>
      </w:r>
      <w:r w:rsidRPr="00650FC3">
        <w:rPr>
          <w:rFonts w:ascii="Times New Roman" w:eastAsia="標楷體" w:hAnsi="Times New Roman" w:hint="eastAsia"/>
          <w:sz w:val="28"/>
          <w:szCs w:val="28"/>
        </w:rPr>
        <w:t>技職</w:t>
      </w:r>
      <w:r>
        <w:rPr>
          <w:rFonts w:ascii="Times New Roman" w:eastAsia="標楷體" w:hAnsi="Times New Roman" w:hint="eastAsia"/>
          <w:sz w:val="28"/>
          <w:szCs w:val="28"/>
        </w:rPr>
        <w:t>教育之</w:t>
      </w:r>
      <w:r w:rsidRPr="00650FC3">
        <w:rPr>
          <w:rFonts w:ascii="Times New Roman" w:eastAsia="標楷體" w:hAnsi="Times New Roman" w:hint="eastAsia"/>
          <w:sz w:val="28"/>
          <w:szCs w:val="28"/>
        </w:rPr>
        <w:t>價值</w:t>
      </w:r>
      <w:r>
        <w:rPr>
          <w:rFonts w:ascii="Times New Roman" w:eastAsia="標楷體" w:hAnsi="Times New Roman" w:hint="eastAsia"/>
          <w:sz w:val="28"/>
          <w:szCs w:val="28"/>
        </w:rPr>
        <w:t>觀。簡言之，本綱領係</w:t>
      </w:r>
      <w:r w:rsidRPr="00970455">
        <w:rPr>
          <w:rFonts w:ascii="Times New Roman" w:eastAsia="標楷體" w:hAnsi="Times New Roman" w:hint="eastAsia"/>
          <w:sz w:val="28"/>
          <w:szCs w:val="28"/>
        </w:rPr>
        <w:t>以更彈性之職業繼續教育、更精準之人才培育、更落實之產業實習機制、更具效益之證照制度，以及更完善之產官學協</w:t>
      </w:r>
      <w:r w:rsidRPr="00970455">
        <w:rPr>
          <w:rFonts w:ascii="Times New Roman" w:eastAsia="標楷體" w:hAnsi="Times New Roman" w:hint="eastAsia"/>
          <w:sz w:val="28"/>
          <w:szCs w:val="28"/>
        </w:rPr>
        <w:lastRenderedPageBreak/>
        <w:t>力培育人才機制，進行未來產業所需專業技術人力之養成，俾能培</w:t>
      </w:r>
      <w:r>
        <w:rPr>
          <w:rFonts w:ascii="Times New Roman" w:eastAsia="標楷體" w:hAnsi="Times New Roman" w:hint="eastAsia"/>
          <w:sz w:val="28"/>
          <w:szCs w:val="28"/>
        </w:rPr>
        <w:t>育</w:t>
      </w:r>
      <w:r w:rsidRPr="00970455">
        <w:rPr>
          <w:rFonts w:ascii="Times New Roman" w:eastAsia="標楷體" w:hAnsi="Times New Roman" w:hint="eastAsia"/>
          <w:sz w:val="28"/>
          <w:szCs w:val="28"/>
        </w:rPr>
        <w:t>適應時代變遷、具備競爭力之新世代人才</w:t>
      </w:r>
      <w:r w:rsidRPr="00650FC3">
        <w:rPr>
          <w:rFonts w:ascii="Times New Roman" w:eastAsia="標楷體" w:hAnsi="Times New Roman" w:hint="eastAsia"/>
          <w:sz w:val="28"/>
          <w:szCs w:val="28"/>
        </w:rPr>
        <w:t>。</w:t>
      </w:r>
    </w:p>
    <w:p w:rsidR="00735011" w:rsidRPr="00650FC3" w:rsidRDefault="00735011" w:rsidP="003F2BB8">
      <w:pPr>
        <w:spacing w:beforeLines="50" w:line="480" w:lineRule="exact"/>
        <w:ind w:firstLineChars="200" w:firstLine="560"/>
        <w:jc w:val="both"/>
        <w:rPr>
          <w:rFonts w:ascii="Times New Roman" w:eastAsia="標楷體" w:hAnsi="Times New Roman"/>
          <w:sz w:val="28"/>
          <w:szCs w:val="28"/>
        </w:rPr>
      </w:pPr>
    </w:p>
    <w:p w:rsidR="00735011" w:rsidRPr="00650FC3" w:rsidRDefault="00735011" w:rsidP="009B6DE9">
      <w:pPr>
        <w:pStyle w:val="a5"/>
        <w:numPr>
          <w:ilvl w:val="0"/>
          <w:numId w:val="2"/>
        </w:numPr>
        <w:ind w:leftChars="0"/>
        <w:jc w:val="both"/>
        <w:rPr>
          <w:rFonts w:ascii="Times New Roman" w:eastAsia="標楷體" w:hAnsi="Times New Roman"/>
          <w:b/>
          <w:sz w:val="36"/>
          <w:szCs w:val="36"/>
        </w:rPr>
      </w:pPr>
      <w:r w:rsidRPr="00650FC3">
        <w:rPr>
          <w:rFonts w:ascii="Times New Roman" w:eastAsia="標楷體" w:hAnsi="Times New Roman" w:hint="eastAsia"/>
          <w:b/>
          <w:sz w:val="36"/>
          <w:szCs w:val="36"/>
        </w:rPr>
        <w:t>綱領說明</w:t>
      </w:r>
    </w:p>
    <w:p w:rsidR="00735011" w:rsidRPr="00650FC3" w:rsidRDefault="00735011" w:rsidP="003F2BB8">
      <w:pPr>
        <w:ind w:firstLineChars="100" w:firstLine="360"/>
        <w:jc w:val="both"/>
        <w:rPr>
          <w:rFonts w:ascii="Times New Roman" w:eastAsia="標楷體" w:hAnsi="Times New Roman"/>
          <w:b/>
          <w:sz w:val="36"/>
          <w:szCs w:val="36"/>
        </w:rPr>
      </w:pPr>
      <w:r w:rsidRPr="00650FC3">
        <w:rPr>
          <w:rFonts w:ascii="Times New Roman" w:eastAsia="標楷體" w:hAnsi="Times New Roman" w:hint="eastAsia"/>
          <w:b/>
          <w:sz w:val="36"/>
          <w:szCs w:val="36"/>
        </w:rPr>
        <w:t>一、願景</w:t>
      </w:r>
    </w:p>
    <w:p w:rsidR="00735011" w:rsidRPr="00782C88" w:rsidRDefault="00735011" w:rsidP="003F2BB8">
      <w:pPr>
        <w:spacing w:beforeLines="50" w:line="480" w:lineRule="exact"/>
        <w:jc w:val="both"/>
        <w:rPr>
          <w:rFonts w:ascii="Times New Roman" w:eastAsia="微軟正黑體" w:hAnsi="Times New Roman"/>
          <w:b/>
          <w:color w:val="000000"/>
          <w:sz w:val="32"/>
          <w:szCs w:val="32"/>
        </w:rPr>
      </w:pPr>
      <w:r w:rsidRPr="00650FC3">
        <w:rPr>
          <w:rFonts w:ascii="Times New Roman" w:eastAsia="微軟正黑體" w:hAnsi="Times New Roman"/>
          <w:b/>
          <w:sz w:val="32"/>
          <w:szCs w:val="32"/>
        </w:rPr>
        <w:t xml:space="preserve">    </w:t>
      </w:r>
      <w:r w:rsidRPr="00782C88">
        <w:rPr>
          <w:rFonts w:ascii="Times New Roman" w:eastAsia="微軟正黑體" w:hAnsi="Times New Roman" w:hint="eastAsia"/>
          <w:b/>
          <w:color w:val="000000"/>
          <w:sz w:val="32"/>
          <w:szCs w:val="32"/>
        </w:rPr>
        <w:t>培養具備實作力、創新力及就業力之專業技術人才</w:t>
      </w:r>
    </w:p>
    <w:p w:rsidR="00735011" w:rsidRPr="00650FC3" w:rsidRDefault="00735011" w:rsidP="003F2BB8">
      <w:pPr>
        <w:spacing w:beforeLines="50" w:line="480" w:lineRule="exact"/>
        <w:jc w:val="both"/>
        <w:rPr>
          <w:rFonts w:ascii="Times New Roman" w:eastAsia="標楷體" w:hAnsi="Times New Roman"/>
          <w:b/>
          <w:sz w:val="36"/>
          <w:szCs w:val="36"/>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面對全球社會、經濟、人口結構、環境及科技之變遷與挑戰，</w:t>
      </w:r>
      <w:r w:rsidRPr="00650FC3">
        <w:rPr>
          <w:rFonts w:ascii="Times New Roman" w:eastAsia="標楷體" w:hAnsi="Times New Roman" w:hint="eastAsia"/>
          <w:sz w:val="28"/>
        </w:rPr>
        <w:t>未來產業發展</w:t>
      </w:r>
      <w:r>
        <w:rPr>
          <w:rFonts w:ascii="Times New Roman" w:eastAsia="標楷體" w:hAnsi="Times New Roman" w:hint="eastAsia"/>
          <w:sz w:val="28"/>
        </w:rPr>
        <w:t>之</w:t>
      </w:r>
      <w:r w:rsidRPr="00650FC3">
        <w:rPr>
          <w:rFonts w:ascii="Times New Roman" w:eastAsia="標楷體" w:hAnsi="Times New Roman" w:hint="eastAsia"/>
          <w:sz w:val="28"/>
        </w:rPr>
        <w:t>關鍵能力與人才需求，</w:t>
      </w:r>
      <w:r w:rsidRPr="00650FC3">
        <w:rPr>
          <w:rFonts w:ascii="Times New Roman" w:eastAsia="標楷體" w:hAnsi="Times New Roman" w:hint="eastAsia"/>
          <w:sz w:val="28"/>
          <w:szCs w:val="28"/>
        </w:rPr>
        <w:t>技職教育所培養</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人才，除須具備產業所需之專業技術實作能力外，為</w:t>
      </w:r>
      <w:r>
        <w:rPr>
          <w:rFonts w:ascii="Times New Roman" w:eastAsia="標楷體" w:hAnsi="Times New Roman" w:hint="eastAsia"/>
          <w:sz w:val="28"/>
          <w:szCs w:val="28"/>
        </w:rPr>
        <w:t>符應</w:t>
      </w:r>
      <w:r w:rsidRPr="00650FC3">
        <w:rPr>
          <w:rFonts w:ascii="Times New Roman" w:eastAsia="標楷體" w:hAnsi="Times New Roman" w:hint="eastAsia"/>
          <w:sz w:val="28"/>
          <w:szCs w:val="28"/>
        </w:rPr>
        <w:t>新興產業之發展，甚至創造出未知產業與商機，</w:t>
      </w:r>
      <w:r>
        <w:rPr>
          <w:rFonts w:ascii="Times New Roman" w:eastAsia="標楷體" w:hAnsi="Times New Roman" w:hint="eastAsia"/>
          <w:sz w:val="28"/>
          <w:szCs w:val="28"/>
        </w:rPr>
        <w:t>技職教育人才</w:t>
      </w:r>
      <w:r w:rsidRPr="00650FC3">
        <w:rPr>
          <w:rFonts w:ascii="Times New Roman" w:eastAsia="標楷體" w:hAnsi="Times New Roman" w:hint="eastAsia"/>
          <w:sz w:val="28"/>
          <w:szCs w:val="28"/>
        </w:rPr>
        <w:t>亦必須具備創新思考與實踐及跨領域整合能力。而在全球化及資訊化時代下，</w:t>
      </w:r>
      <w:r w:rsidRPr="00782C88">
        <w:rPr>
          <w:rFonts w:ascii="Times New Roman" w:eastAsia="標楷體" w:hAnsi="Times New Roman" w:hint="eastAsia"/>
          <w:color w:val="000000"/>
          <w:sz w:val="28"/>
          <w:szCs w:val="28"/>
        </w:rPr>
        <w:t>學生亟須具備資訊之取得與分析能力、全球移動之語言能力，俾以適應不同產業、行業之興衰，並能自由移動至世界各地之就業力。因此，本綱領乃以「培養具備實作力、創新力及就業力之專業技術人才」</w:t>
      </w:r>
      <w:r w:rsidRPr="00650FC3">
        <w:rPr>
          <w:rFonts w:ascii="Times New Roman" w:eastAsia="標楷體" w:hAnsi="Times New Roman" w:hint="eastAsia"/>
          <w:sz w:val="28"/>
          <w:szCs w:val="28"/>
        </w:rPr>
        <w:t>為願景，期使未來技職教育所培育之學生，能成為國家未來經濟發展、社會融合</w:t>
      </w:r>
      <w:r>
        <w:rPr>
          <w:rFonts w:ascii="Times New Roman" w:eastAsia="標楷體" w:hAnsi="Times New Roman" w:hint="eastAsia"/>
          <w:sz w:val="28"/>
          <w:szCs w:val="28"/>
        </w:rPr>
        <w:t>及技術傳承與</w:t>
      </w:r>
      <w:r w:rsidRPr="00650FC3">
        <w:rPr>
          <w:rFonts w:ascii="Times New Roman" w:eastAsia="標楷體" w:hAnsi="Times New Roman" w:hint="eastAsia"/>
          <w:sz w:val="28"/>
          <w:szCs w:val="28"/>
        </w:rPr>
        <w:t>產業創新之重要推力。</w:t>
      </w:r>
    </w:p>
    <w:p w:rsidR="00735011" w:rsidRPr="00650FC3" w:rsidRDefault="00735011" w:rsidP="003F2BB8">
      <w:pPr>
        <w:spacing w:beforeLines="150" w:afterLines="50"/>
        <w:ind w:firstLineChars="50" w:firstLine="180"/>
        <w:jc w:val="both"/>
        <w:rPr>
          <w:rFonts w:ascii="Times New Roman" w:eastAsia="標楷體" w:hAnsi="Times New Roman"/>
          <w:b/>
          <w:sz w:val="36"/>
          <w:szCs w:val="36"/>
        </w:rPr>
      </w:pPr>
      <w:r w:rsidRPr="00650FC3">
        <w:rPr>
          <w:rFonts w:ascii="Times New Roman" w:eastAsia="標楷體" w:hAnsi="Times New Roman" w:hint="eastAsia"/>
          <w:b/>
          <w:sz w:val="36"/>
          <w:szCs w:val="36"/>
        </w:rPr>
        <w:t>二、目標</w:t>
      </w:r>
    </w:p>
    <w:p w:rsidR="00735011" w:rsidRPr="00650FC3" w:rsidRDefault="00735011" w:rsidP="003F2BB8">
      <w:pPr>
        <w:spacing w:beforeLines="100" w:afterLines="50" w:line="480" w:lineRule="exact"/>
        <w:ind w:left="1280" w:hangingChars="400" w:hanging="1280"/>
        <w:jc w:val="both"/>
        <w:rPr>
          <w:rFonts w:ascii="Times New Roman" w:eastAsia="微軟正黑體" w:hAnsi="Times New Roman"/>
          <w:b/>
          <w:sz w:val="32"/>
          <w:szCs w:val="32"/>
        </w:rPr>
      </w:pPr>
      <w:r w:rsidRPr="00650FC3">
        <w:rPr>
          <w:rFonts w:ascii="Times New Roman" w:eastAsia="微軟正黑體" w:hAnsi="Times New Roman" w:hint="eastAsia"/>
          <w:b/>
          <w:sz w:val="32"/>
          <w:szCs w:val="32"/>
        </w:rPr>
        <w:t>目標一：重整技職教育體系，暢通回流教育管道，彰顯技</w:t>
      </w:r>
      <w:r>
        <w:rPr>
          <w:rFonts w:ascii="Times New Roman" w:eastAsia="微軟正黑體" w:hAnsi="Times New Roman" w:hint="eastAsia"/>
          <w:b/>
          <w:sz w:val="32"/>
          <w:szCs w:val="32"/>
        </w:rPr>
        <w:t>職教育</w:t>
      </w:r>
      <w:r w:rsidRPr="00650FC3">
        <w:rPr>
          <w:rFonts w:ascii="Times New Roman" w:eastAsia="微軟正黑體" w:hAnsi="Times New Roman" w:hint="eastAsia"/>
          <w:b/>
          <w:sz w:val="32"/>
          <w:szCs w:val="32"/>
        </w:rPr>
        <w:t>價值</w:t>
      </w:r>
    </w:p>
    <w:p w:rsidR="00735011" w:rsidRPr="00650FC3" w:rsidRDefault="00735011" w:rsidP="003F2BB8">
      <w:pPr>
        <w:spacing w:beforeLines="5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技職教育相較於普通教育之最大特色與區隔，在於透過務實致用之教育方式，</w:t>
      </w:r>
      <w:r>
        <w:rPr>
          <w:rFonts w:ascii="Times New Roman" w:eastAsia="標楷體" w:hAnsi="Times New Roman" w:hint="eastAsia"/>
          <w:sz w:val="28"/>
          <w:szCs w:val="28"/>
        </w:rPr>
        <w:t>促使</w:t>
      </w:r>
      <w:r w:rsidRPr="00650FC3">
        <w:rPr>
          <w:rFonts w:ascii="Times New Roman" w:eastAsia="標楷體" w:hAnsi="Times New Roman" w:hint="eastAsia"/>
          <w:sz w:val="28"/>
          <w:szCs w:val="28"/>
        </w:rPr>
        <w:t>其所培</w:t>
      </w:r>
      <w:r>
        <w:rPr>
          <w:rFonts w:ascii="Times New Roman" w:eastAsia="標楷體" w:hAnsi="Times New Roman" w:hint="eastAsia"/>
          <w:sz w:val="28"/>
          <w:szCs w:val="28"/>
        </w:rPr>
        <w:t>育之</w:t>
      </w:r>
      <w:r w:rsidRPr="00650FC3">
        <w:rPr>
          <w:rFonts w:ascii="Times New Roman" w:eastAsia="標楷體" w:hAnsi="Times New Roman" w:hint="eastAsia"/>
          <w:sz w:val="28"/>
          <w:szCs w:val="28"/>
        </w:rPr>
        <w:t>學生，不僅具備專業技術能力，更能展現動手實作能力及具備職業道德，成為各行各業所需</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優質專業技術人才。然而近年來社會反映技職教育學生出現學用落差</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問題，凸顯技職教育體系之培育內容與方式，未能依據產業需求變化，進行回應</w:t>
      </w:r>
      <w:r w:rsidRPr="00650FC3">
        <w:rPr>
          <w:rFonts w:ascii="Times New Roman" w:eastAsia="標楷體" w:hAnsi="Times New Roman" w:hint="eastAsia"/>
          <w:sz w:val="28"/>
          <w:szCs w:val="28"/>
        </w:rPr>
        <w:lastRenderedPageBreak/>
        <w:t>與調整。</w:t>
      </w:r>
    </w:p>
    <w:p w:rsidR="00735011" w:rsidRPr="00650FC3" w:rsidRDefault="00735011" w:rsidP="003F2BB8">
      <w:pPr>
        <w:spacing w:beforeLines="5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面對未來產業發展</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未知變化與不確定性，技職教育應以專業技術教育為根本，重整技職教育體系，並以更彈性</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學習制度、更創新</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教學模式、與更暢通</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回流教育管道，滿足學生在職涯探索、就業、跨業、轉業、在職進修及繼續教育等多元需求。唯有技職教育學生能展現真正符合社會產業所需之</w:t>
      </w:r>
      <w:r>
        <w:rPr>
          <w:rFonts w:ascii="Times New Roman" w:eastAsia="標楷體" w:hAnsi="Times New Roman" w:hint="eastAsia"/>
          <w:sz w:val="28"/>
          <w:szCs w:val="28"/>
        </w:rPr>
        <w:t>專業</w:t>
      </w:r>
      <w:r w:rsidRPr="00650FC3">
        <w:rPr>
          <w:rFonts w:ascii="Times New Roman" w:eastAsia="標楷體" w:hAnsi="Times New Roman" w:hint="eastAsia"/>
          <w:sz w:val="28"/>
          <w:szCs w:val="28"/>
        </w:rPr>
        <w:t>實務能力，</w:t>
      </w:r>
      <w:r>
        <w:rPr>
          <w:rFonts w:ascii="Times New Roman" w:eastAsia="標楷體" w:hAnsi="Times New Roman" w:hint="eastAsia"/>
          <w:sz w:val="28"/>
          <w:szCs w:val="28"/>
        </w:rPr>
        <w:t>社會大眾</w:t>
      </w:r>
      <w:r w:rsidRPr="00650FC3">
        <w:rPr>
          <w:rFonts w:ascii="Times New Roman" w:eastAsia="標楷體" w:hAnsi="Times New Roman" w:hint="eastAsia"/>
          <w:sz w:val="28"/>
          <w:szCs w:val="28"/>
        </w:rPr>
        <w:t>始能改變</w:t>
      </w:r>
      <w:r>
        <w:rPr>
          <w:rFonts w:ascii="Times New Roman" w:eastAsia="標楷體" w:hAnsi="Times New Roman" w:hint="eastAsia"/>
          <w:sz w:val="28"/>
          <w:szCs w:val="28"/>
        </w:rPr>
        <w:t>對技職教育之</w:t>
      </w:r>
      <w:r w:rsidRPr="00650FC3">
        <w:rPr>
          <w:rFonts w:ascii="Times New Roman" w:eastAsia="標楷體" w:hAnsi="Times New Roman" w:hint="eastAsia"/>
          <w:sz w:val="28"/>
          <w:szCs w:val="28"/>
        </w:rPr>
        <w:t>觀感，彰顯技職教育價值。</w:t>
      </w:r>
    </w:p>
    <w:p w:rsidR="00735011" w:rsidRPr="00650FC3" w:rsidRDefault="00735011" w:rsidP="003F2BB8">
      <w:pPr>
        <w:spacing w:beforeLines="100" w:afterLines="50" w:line="480" w:lineRule="exact"/>
        <w:ind w:left="1280" w:hangingChars="400" w:hanging="1280"/>
        <w:jc w:val="both"/>
        <w:rPr>
          <w:rFonts w:ascii="Times New Roman" w:eastAsia="微軟正黑體" w:hAnsi="Times New Roman"/>
          <w:b/>
          <w:sz w:val="32"/>
          <w:szCs w:val="32"/>
        </w:rPr>
      </w:pPr>
      <w:r w:rsidRPr="00650FC3">
        <w:rPr>
          <w:rFonts w:ascii="Times New Roman" w:eastAsia="微軟正黑體" w:hAnsi="Times New Roman" w:hint="eastAsia"/>
          <w:b/>
          <w:sz w:val="32"/>
          <w:szCs w:val="32"/>
        </w:rPr>
        <w:t>目標二：強化課程體系與實作</w:t>
      </w:r>
      <w:r>
        <w:rPr>
          <w:rFonts w:ascii="Times New Roman" w:eastAsia="微軟正黑體" w:hAnsi="Times New Roman" w:hint="eastAsia"/>
          <w:b/>
          <w:sz w:val="32"/>
          <w:szCs w:val="32"/>
        </w:rPr>
        <w:t>能力養成</w:t>
      </w:r>
      <w:r w:rsidRPr="00650FC3">
        <w:rPr>
          <w:rFonts w:ascii="Times New Roman" w:eastAsia="微軟正黑體" w:hAnsi="Times New Roman" w:hint="eastAsia"/>
          <w:b/>
          <w:sz w:val="32"/>
          <w:szCs w:val="32"/>
        </w:rPr>
        <w:t>，激發學生創新思考與創業精神，促進技術傳承與產業創新</w:t>
      </w:r>
    </w:p>
    <w:p w:rsidR="00735011" w:rsidRPr="00650FC3" w:rsidRDefault="00735011" w:rsidP="003F2BB8">
      <w:pPr>
        <w:spacing w:beforeLines="5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8E5246">
        <w:rPr>
          <w:rFonts w:ascii="Times New Roman" w:eastAsia="標楷體" w:hAnsi="Times New Roman"/>
          <w:color w:val="0070C0"/>
          <w:sz w:val="28"/>
          <w:szCs w:val="28"/>
        </w:rPr>
        <w:t xml:space="preserve"> </w:t>
      </w:r>
      <w:r w:rsidRPr="00066796">
        <w:rPr>
          <w:rFonts w:ascii="Times New Roman" w:eastAsia="標楷體" w:hAnsi="Times New Roman" w:hint="eastAsia"/>
          <w:sz w:val="28"/>
          <w:szCs w:val="28"/>
        </w:rPr>
        <w:t>鑒於產業快速變遷發展，技職教育所培育之人才必須能即時回應未來產業需求，是以，技職教育之課程體系及師資之結構與培訓，應妥予改善及提升，俾使技職教育之課程與教學更具彈性，並藉由創新教學方法及實驗方式，進行未來產業所需人才之培育。</w:t>
      </w:r>
      <w:r>
        <w:rPr>
          <w:rFonts w:ascii="Times New Roman" w:eastAsia="標楷體" w:hAnsi="Times New Roman" w:hint="eastAsia"/>
          <w:sz w:val="28"/>
          <w:szCs w:val="28"/>
        </w:rPr>
        <w:t>此外，</w:t>
      </w:r>
      <w:r w:rsidRPr="00650FC3">
        <w:rPr>
          <w:rFonts w:ascii="Times New Roman" w:eastAsia="標楷體" w:hAnsi="Times New Roman" w:hint="eastAsia"/>
          <w:sz w:val="28"/>
          <w:szCs w:val="28"/>
        </w:rPr>
        <w:t>聯合國教育科學文化組織（</w:t>
      </w:r>
      <w:r w:rsidRPr="00650FC3">
        <w:rPr>
          <w:rFonts w:ascii="Times New Roman" w:eastAsia="標楷體" w:hAnsi="Times New Roman"/>
          <w:sz w:val="28"/>
          <w:szCs w:val="28"/>
        </w:rPr>
        <w:t>UNESCO</w:t>
      </w:r>
      <w:r w:rsidRPr="00650FC3">
        <w:rPr>
          <w:rFonts w:ascii="Times New Roman" w:eastAsia="標楷體" w:hAnsi="Times New Roman" w:hint="eastAsia"/>
          <w:sz w:val="28"/>
          <w:szCs w:val="28"/>
        </w:rPr>
        <w:t>）於</w:t>
      </w:r>
      <w:r w:rsidRPr="00650FC3">
        <w:rPr>
          <w:rFonts w:ascii="Times New Roman" w:eastAsia="標楷體" w:hAnsi="Times New Roman"/>
          <w:sz w:val="28"/>
          <w:szCs w:val="28"/>
        </w:rPr>
        <w:t>2015</w:t>
      </w:r>
      <w:r w:rsidRPr="00650FC3">
        <w:rPr>
          <w:rFonts w:ascii="Times New Roman" w:eastAsia="標楷體" w:hAnsi="Times New Roman" w:hint="eastAsia"/>
          <w:sz w:val="28"/>
          <w:szCs w:val="28"/>
        </w:rPr>
        <w:t>年</w:t>
      </w:r>
      <w:r w:rsidRPr="00650FC3">
        <w:rPr>
          <w:rFonts w:ascii="Times New Roman" w:eastAsia="標楷體" w:hAnsi="Times New Roman"/>
          <w:sz w:val="28"/>
          <w:szCs w:val="28"/>
        </w:rPr>
        <w:t>5</w:t>
      </w:r>
      <w:r w:rsidRPr="00650FC3">
        <w:rPr>
          <w:rFonts w:ascii="Times New Roman" w:eastAsia="標楷體" w:hAnsi="Times New Roman" w:hint="eastAsia"/>
          <w:sz w:val="28"/>
          <w:szCs w:val="28"/>
        </w:rPr>
        <w:t>月與世界銀行等組織，共同提出之《</w:t>
      </w:r>
      <w:r w:rsidRPr="00650FC3">
        <w:rPr>
          <w:rFonts w:ascii="Times New Roman" w:eastAsia="標楷體" w:hAnsi="Times New Roman"/>
          <w:sz w:val="28"/>
          <w:szCs w:val="28"/>
        </w:rPr>
        <w:t>2030</w:t>
      </w:r>
      <w:r w:rsidRPr="00650FC3">
        <w:rPr>
          <w:rFonts w:ascii="Times New Roman" w:eastAsia="標楷體" w:hAnsi="Times New Roman" w:hint="eastAsia"/>
          <w:sz w:val="28"/>
          <w:szCs w:val="28"/>
        </w:rPr>
        <w:t>年仁川教育宣言及行動框架》，強調至</w:t>
      </w:r>
      <w:r w:rsidRPr="00650FC3">
        <w:rPr>
          <w:rFonts w:ascii="Times New Roman" w:eastAsia="標楷體" w:hAnsi="Times New Roman"/>
          <w:sz w:val="28"/>
          <w:szCs w:val="28"/>
        </w:rPr>
        <w:t>2030</w:t>
      </w:r>
      <w:r w:rsidRPr="00650FC3">
        <w:rPr>
          <w:rFonts w:ascii="Times New Roman" w:eastAsia="標楷體" w:hAnsi="Times New Roman" w:hint="eastAsia"/>
          <w:sz w:val="28"/>
          <w:szCs w:val="28"/>
        </w:rPr>
        <w:t>年時，具備技術、就業、有尊嚴勞動及創業家之青少年及成年應持續成長；且於</w:t>
      </w:r>
      <w:r w:rsidRPr="00650FC3">
        <w:rPr>
          <w:rFonts w:ascii="Times New Roman" w:eastAsia="標楷體" w:hAnsi="Times New Roman"/>
          <w:sz w:val="28"/>
          <w:szCs w:val="28"/>
        </w:rPr>
        <w:t>2016</w:t>
      </w:r>
      <w:r w:rsidRPr="00650FC3">
        <w:rPr>
          <w:rFonts w:ascii="Times New Roman" w:eastAsia="標楷體" w:hAnsi="Times New Roman" w:hint="eastAsia"/>
          <w:sz w:val="28"/>
          <w:szCs w:val="28"/>
        </w:rPr>
        <w:t>年提出之《</w:t>
      </w:r>
      <w:r w:rsidRPr="00650FC3">
        <w:rPr>
          <w:rFonts w:ascii="Times New Roman" w:eastAsia="標楷體" w:hAnsi="Times New Roman"/>
          <w:sz w:val="28"/>
          <w:szCs w:val="28"/>
        </w:rPr>
        <w:t>2016-2021</w:t>
      </w:r>
      <w:r w:rsidRPr="00650FC3">
        <w:rPr>
          <w:rFonts w:ascii="Times New Roman" w:eastAsia="標楷體" w:hAnsi="Times New Roman" w:hint="eastAsia"/>
          <w:sz w:val="28"/>
          <w:szCs w:val="28"/>
        </w:rPr>
        <w:t>技術及職業教育與訓練策略》中，強調應優先培養青年就業及創業之重要性。而歐盟亦已將創業家精神列為需要通過終身學習以獲得基本技能的重要項目之一。由此可見，創新思考及創業教育之重要性。</w:t>
      </w:r>
    </w:p>
    <w:p w:rsidR="00735011" w:rsidRPr="00650FC3" w:rsidRDefault="00735011" w:rsidP="003F2BB8">
      <w:pPr>
        <w:spacing w:beforeLines="50" w:line="480" w:lineRule="exact"/>
        <w:ind w:firstLineChars="200" w:firstLine="560"/>
        <w:jc w:val="both"/>
        <w:rPr>
          <w:rFonts w:ascii="Times New Roman" w:eastAsia="微軟正黑體" w:hAnsi="Times New Roman"/>
          <w:b/>
          <w:sz w:val="32"/>
          <w:szCs w:val="32"/>
        </w:rPr>
      </w:pPr>
      <w:r w:rsidRPr="00650FC3">
        <w:rPr>
          <w:rFonts w:ascii="Times New Roman" w:eastAsia="標楷體" w:hAnsi="Times New Roman" w:hint="eastAsia"/>
          <w:sz w:val="28"/>
          <w:szCs w:val="28"/>
        </w:rPr>
        <w:t>技職教育之人才培育重點，不僅是各領域實作技術</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傳承與精進，面對創新經濟及永續發展產業趨勢，更應使學生能對於實務技術之改良與未來世界之想像與需求，具備創新思維並勇於具體行動，培育創業家勇於冒險不怕失敗</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精神，</w:t>
      </w:r>
      <w:r>
        <w:rPr>
          <w:rFonts w:ascii="Times New Roman" w:eastAsia="標楷體" w:hAnsi="Times New Roman" w:hint="eastAsia"/>
          <w:sz w:val="28"/>
          <w:szCs w:val="28"/>
        </w:rPr>
        <w:t>並能期許自身</w:t>
      </w:r>
      <w:r w:rsidRPr="00650FC3">
        <w:rPr>
          <w:rFonts w:ascii="Times New Roman" w:eastAsia="標楷體" w:hAnsi="Times New Roman" w:hint="eastAsia"/>
          <w:sz w:val="28"/>
          <w:szCs w:val="28"/>
        </w:rPr>
        <w:t>有朝一日成為未來職業</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創造者，促進技術傳承</w:t>
      </w:r>
      <w:r>
        <w:rPr>
          <w:rFonts w:ascii="Times New Roman" w:eastAsia="標楷體" w:hAnsi="Times New Roman" w:hint="eastAsia"/>
          <w:sz w:val="28"/>
          <w:szCs w:val="28"/>
        </w:rPr>
        <w:t>與創新</w:t>
      </w:r>
      <w:r w:rsidRPr="00650FC3">
        <w:rPr>
          <w:rFonts w:ascii="Times New Roman" w:eastAsia="標楷體" w:hAnsi="Times New Roman" w:hint="eastAsia"/>
          <w:sz w:val="28"/>
          <w:szCs w:val="28"/>
        </w:rPr>
        <w:t>，帶動產業</w:t>
      </w:r>
      <w:r>
        <w:rPr>
          <w:rFonts w:ascii="Times New Roman" w:eastAsia="標楷體" w:hAnsi="Times New Roman" w:hint="eastAsia"/>
          <w:sz w:val="28"/>
          <w:szCs w:val="28"/>
        </w:rPr>
        <w:t>朝向</w:t>
      </w:r>
      <w:r w:rsidRPr="00650FC3">
        <w:rPr>
          <w:rFonts w:ascii="Times New Roman" w:eastAsia="標楷體" w:hAnsi="Times New Roman" w:hint="eastAsia"/>
          <w:sz w:val="28"/>
          <w:szCs w:val="28"/>
        </w:rPr>
        <w:t>創新發展。</w:t>
      </w:r>
    </w:p>
    <w:p w:rsidR="00735011" w:rsidRPr="00650FC3" w:rsidRDefault="00735011" w:rsidP="003F2BB8">
      <w:pPr>
        <w:spacing w:beforeLines="100" w:afterLines="50" w:line="480" w:lineRule="exact"/>
        <w:ind w:left="1280" w:hangingChars="400" w:hanging="1280"/>
        <w:jc w:val="both"/>
        <w:rPr>
          <w:rFonts w:ascii="Times New Roman" w:eastAsia="微軟正黑體" w:hAnsi="Times New Roman"/>
          <w:b/>
          <w:sz w:val="32"/>
          <w:szCs w:val="32"/>
        </w:rPr>
      </w:pPr>
      <w:r w:rsidRPr="00650FC3">
        <w:rPr>
          <w:rFonts w:ascii="Times New Roman" w:eastAsia="微軟正黑體" w:hAnsi="Times New Roman" w:hint="eastAsia"/>
          <w:b/>
          <w:sz w:val="32"/>
          <w:szCs w:val="32"/>
        </w:rPr>
        <w:t>目標三：產官學協力培育技職人才，重建專業技術價值，翻</w:t>
      </w:r>
      <w:r w:rsidRPr="00650FC3">
        <w:rPr>
          <w:rFonts w:ascii="Times New Roman" w:eastAsia="微軟正黑體" w:hAnsi="Times New Roman" w:hint="eastAsia"/>
          <w:b/>
          <w:sz w:val="32"/>
          <w:szCs w:val="32"/>
        </w:rPr>
        <w:lastRenderedPageBreak/>
        <w:t>轉技職教育地位</w:t>
      </w:r>
    </w:p>
    <w:p w:rsidR="00735011" w:rsidRPr="00650FC3" w:rsidRDefault="00735011" w:rsidP="003F2BB8">
      <w:pPr>
        <w:spacing w:beforeLines="100" w:afterLines="50" w:line="460" w:lineRule="exact"/>
        <w:jc w:val="both"/>
        <w:rPr>
          <w:rFonts w:ascii="Times New Roman" w:eastAsia="標楷體" w:hAnsi="Times New Roman"/>
          <w:sz w:val="28"/>
          <w:szCs w:val="28"/>
        </w:rPr>
      </w:pPr>
      <w:r w:rsidRPr="00650FC3">
        <w:rPr>
          <w:rFonts w:ascii="Times New Roman" w:eastAsia="標楷體" w:hAnsi="Times New Roman"/>
          <w:szCs w:val="24"/>
        </w:rPr>
        <w:t xml:space="preserve">    </w:t>
      </w:r>
      <w:r w:rsidRPr="00650FC3">
        <w:rPr>
          <w:rFonts w:ascii="Times New Roman" w:eastAsia="標楷體" w:hAnsi="Times New Roman" w:hint="eastAsia"/>
          <w:sz w:val="28"/>
          <w:szCs w:val="28"/>
        </w:rPr>
        <w:t>技職教育負有配合國家整體發展、促進產業升級、提振產業競爭力、優化勞動條件，並提供社會、產業、國家發展</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專業技術人力責任，必須藉由產業、政府各部門與學校協力合作，促使各行各業之專業達人更受到尊重，並能吸引更多人選擇技職教育，提升各行業人才素質。因此，未來應藉由重新定位證照制度、整合學校與職訓（場）資源，增進產業與學校協力責任，使教育、訓練與產業間</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合作更為</w:t>
      </w:r>
      <w:r>
        <w:rPr>
          <w:rFonts w:ascii="Times New Roman" w:eastAsia="標楷體" w:hAnsi="Times New Roman" w:hint="eastAsia"/>
          <w:sz w:val="28"/>
          <w:szCs w:val="28"/>
        </w:rPr>
        <w:t>緊</w:t>
      </w:r>
      <w:r w:rsidRPr="00650FC3">
        <w:rPr>
          <w:rFonts w:ascii="Times New Roman" w:eastAsia="標楷體" w:hAnsi="Times New Roman" w:hint="eastAsia"/>
          <w:sz w:val="28"/>
          <w:szCs w:val="28"/>
        </w:rPr>
        <w:t>密，</w:t>
      </w:r>
      <w:r>
        <w:rPr>
          <w:rFonts w:ascii="Times New Roman" w:eastAsia="標楷體" w:hAnsi="Times New Roman" w:hint="eastAsia"/>
          <w:sz w:val="28"/>
          <w:szCs w:val="28"/>
        </w:rPr>
        <w:t>冀求</w:t>
      </w:r>
      <w:r w:rsidRPr="00650FC3">
        <w:rPr>
          <w:rFonts w:ascii="Times New Roman" w:eastAsia="標楷體" w:hAnsi="Times New Roman" w:hint="eastAsia"/>
          <w:sz w:val="28"/>
          <w:szCs w:val="28"/>
        </w:rPr>
        <w:t>藉由政府部門與產業協力所培育之專業技術人才，對於地方產業發揮建基及引領之功效，並進而促進國家整體經濟之發展及社會穩定之力量，</w:t>
      </w:r>
      <w:r>
        <w:rPr>
          <w:rFonts w:ascii="Times New Roman" w:eastAsia="標楷體" w:hAnsi="Times New Roman" w:hint="eastAsia"/>
          <w:sz w:val="28"/>
          <w:szCs w:val="28"/>
        </w:rPr>
        <w:t>俾</w:t>
      </w:r>
      <w:r w:rsidRPr="00650FC3">
        <w:rPr>
          <w:rFonts w:ascii="Times New Roman" w:eastAsia="標楷體" w:hAnsi="Times New Roman" w:hint="eastAsia"/>
          <w:sz w:val="28"/>
          <w:szCs w:val="28"/>
        </w:rPr>
        <w:t>以翻轉</w:t>
      </w:r>
      <w:r>
        <w:rPr>
          <w:rFonts w:ascii="Times New Roman" w:eastAsia="標楷體" w:hAnsi="Times New Roman" w:hint="eastAsia"/>
          <w:sz w:val="28"/>
          <w:szCs w:val="28"/>
        </w:rPr>
        <w:t>技職教育</w:t>
      </w:r>
      <w:r w:rsidRPr="00650FC3">
        <w:rPr>
          <w:rFonts w:ascii="Times New Roman" w:eastAsia="標楷體" w:hAnsi="Times New Roman" w:hint="eastAsia"/>
          <w:sz w:val="28"/>
          <w:szCs w:val="28"/>
        </w:rPr>
        <w:t>地位。</w:t>
      </w:r>
    </w:p>
    <w:p w:rsidR="00735011" w:rsidRPr="00650FC3" w:rsidRDefault="00735011" w:rsidP="003F2BB8">
      <w:pPr>
        <w:spacing w:beforeLines="10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綜上，本綱領係以培養具備實作力、創新力及</w:t>
      </w:r>
      <w:r>
        <w:rPr>
          <w:rFonts w:ascii="Times New Roman" w:eastAsia="標楷體" w:hAnsi="Times New Roman" w:hint="eastAsia"/>
          <w:sz w:val="28"/>
          <w:szCs w:val="28"/>
        </w:rPr>
        <w:t>就業</w:t>
      </w:r>
      <w:r w:rsidRPr="00650FC3">
        <w:rPr>
          <w:rFonts w:ascii="Times New Roman" w:eastAsia="標楷體" w:hAnsi="Times New Roman" w:hint="eastAsia"/>
          <w:sz w:val="28"/>
          <w:szCs w:val="28"/>
        </w:rPr>
        <w:t>力之專業技術人才為願景，期待透過職業試探教育、職業準備教育及職業繼續教育之實施，讓技職教育成為國家經濟發展、社會融合及技術傳承與</w:t>
      </w:r>
      <w:r>
        <w:rPr>
          <w:rFonts w:ascii="Times New Roman" w:eastAsia="標楷體" w:hAnsi="Times New Roman" w:hint="eastAsia"/>
          <w:sz w:val="28"/>
          <w:szCs w:val="28"/>
        </w:rPr>
        <w:t>產業</w:t>
      </w:r>
      <w:r w:rsidRPr="00650FC3">
        <w:rPr>
          <w:rFonts w:ascii="Times New Roman" w:eastAsia="標楷體" w:hAnsi="Times New Roman" w:hint="eastAsia"/>
          <w:sz w:val="28"/>
          <w:szCs w:val="28"/>
        </w:rPr>
        <w:t>創新之重要支柱。</w:t>
      </w:r>
    </w:p>
    <w:p w:rsidR="00735011" w:rsidRDefault="00735011" w:rsidP="003F2BB8">
      <w:pPr>
        <w:spacing w:beforeLines="10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本綱領核心概念如下圖所示：</w:t>
      </w:r>
    </w:p>
    <w:p w:rsidR="00735011" w:rsidRDefault="00735011" w:rsidP="003F2BB8">
      <w:pPr>
        <w:spacing w:beforeLines="100" w:line="480" w:lineRule="exact"/>
        <w:jc w:val="both"/>
        <w:rPr>
          <w:rFonts w:ascii="Times New Roman" w:eastAsia="標楷體" w:hAnsi="Times New Roman"/>
          <w:sz w:val="28"/>
          <w:szCs w:val="28"/>
        </w:rPr>
      </w:pPr>
    </w:p>
    <w:p w:rsidR="00735011" w:rsidRDefault="003F2BB8">
      <w:pPr>
        <w:widowControl/>
        <w:rPr>
          <w:rFonts w:ascii="Times New Roman" w:eastAsia="標楷體" w:hAnsi="Times New Roman"/>
          <w:sz w:val="28"/>
          <w:szCs w:val="28"/>
        </w:rPr>
      </w:pPr>
      <w:r>
        <w:rPr>
          <w:rFonts w:ascii="Times New Roman" w:eastAsia="標楷體" w:hAnsi="Times New Roman"/>
          <w:noProof/>
          <w:sz w:val="28"/>
          <w:szCs w:val="28"/>
        </w:rPr>
        <w:lastRenderedPageBreak/>
        <w:drawing>
          <wp:inline distT="0" distB="0" distL="0" distR="0">
            <wp:extent cx="5213350" cy="3295650"/>
            <wp:effectExtent l="19050" t="0" r="6350" b="0"/>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7"/>
                    <a:srcRect/>
                    <a:stretch>
                      <a:fillRect/>
                    </a:stretch>
                  </pic:blipFill>
                  <pic:spPr bwMode="auto">
                    <a:xfrm>
                      <a:off x="0" y="0"/>
                      <a:ext cx="5213350" cy="3295650"/>
                    </a:xfrm>
                    <a:prstGeom prst="rect">
                      <a:avLst/>
                    </a:prstGeom>
                    <a:noFill/>
                    <a:ln w="9525">
                      <a:noFill/>
                      <a:miter lim="800000"/>
                      <a:headEnd/>
                      <a:tailEnd/>
                    </a:ln>
                  </pic:spPr>
                </pic:pic>
              </a:graphicData>
            </a:graphic>
          </wp:inline>
        </w:drawing>
      </w:r>
      <w:r w:rsidR="00735011">
        <w:rPr>
          <w:rFonts w:ascii="Times New Roman" w:eastAsia="標楷體" w:hAnsi="Times New Roman"/>
          <w:sz w:val="28"/>
          <w:szCs w:val="28"/>
        </w:rPr>
        <w:br w:type="page"/>
      </w:r>
    </w:p>
    <w:p w:rsidR="00735011" w:rsidRPr="00650FC3" w:rsidRDefault="00735011" w:rsidP="003F2BB8">
      <w:pPr>
        <w:spacing w:beforeLines="50" w:afterLines="50"/>
        <w:jc w:val="both"/>
        <w:rPr>
          <w:rFonts w:ascii="Times New Roman" w:eastAsia="標楷體" w:hAnsi="Times New Roman"/>
          <w:b/>
          <w:sz w:val="36"/>
          <w:szCs w:val="36"/>
        </w:rPr>
      </w:pPr>
      <w:r w:rsidRPr="00650FC3">
        <w:rPr>
          <w:rFonts w:ascii="Times New Roman" w:eastAsia="標楷體" w:hAnsi="Times New Roman" w:hint="eastAsia"/>
          <w:b/>
          <w:sz w:val="36"/>
          <w:szCs w:val="36"/>
        </w:rPr>
        <w:t>三、推動方向</w:t>
      </w:r>
    </w:p>
    <w:p w:rsidR="00735011" w:rsidRPr="00650FC3" w:rsidRDefault="00735011" w:rsidP="003F2BB8">
      <w:pPr>
        <w:spacing w:beforeLines="100" w:afterLines="50" w:line="480" w:lineRule="exact"/>
        <w:ind w:left="840" w:hangingChars="300" w:hanging="840"/>
        <w:jc w:val="both"/>
        <w:rPr>
          <w:rFonts w:ascii="Times New Roman" w:eastAsia="微軟正黑體" w:hAnsi="Times New Roman"/>
          <w:b/>
          <w:sz w:val="28"/>
          <w:szCs w:val="28"/>
        </w:rPr>
      </w:pPr>
      <w:r w:rsidRPr="00650FC3">
        <w:rPr>
          <w:rFonts w:ascii="Times New Roman" w:eastAsia="微軟正黑體" w:hAnsi="Times New Roman" w:hint="eastAsia"/>
          <w:b/>
          <w:sz w:val="28"/>
          <w:szCs w:val="28"/>
        </w:rPr>
        <w:t>（一）重建新型態之技職教育體系，以彈性之</w:t>
      </w:r>
      <w:r w:rsidRPr="00254523">
        <w:rPr>
          <w:rFonts w:ascii="Times New Roman" w:eastAsia="微軟正黑體" w:hAnsi="Times New Roman" w:hint="eastAsia"/>
          <w:b/>
          <w:sz w:val="28"/>
          <w:szCs w:val="28"/>
        </w:rPr>
        <w:t>職業繼續教育</w:t>
      </w:r>
      <w:r w:rsidRPr="00650FC3">
        <w:rPr>
          <w:rFonts w:ascii="Times New Roman" w:eastAsia="微軟正黑體" w:hAnsi="Times New Roman" w:hint="eastAsia"/>
          <w:b/>
          <w:sz w:val="28"/>
          <w:szCs w:val="28"/>
        </w:rPr>
        <w:t>吸引社會大眾選擇就讀</w:t>
      </w:r>
    </w:p>
    <w:p w:rsidR="00735011" w:rsidRPr="00650FC3" w:rsidRDefault="00735011" w:rsidP="003F2BB8">
      <w:pPr>
        <w:spacing w:beforeLines="100" w:afterLines="50" w:line="480" w:lineRule="exact"/>
        <w:ind w:left="2" w:firstLineChars="200" w:firstLine="560"/>
        <w:jc w:val="both"/>
        <w:rPr>
          <w:rFonts w:ascii="Times New Roman" w:eastAsia="標楷體" w:hAnsi="Times New Roman"/>
          <w:sz w:val="28"/>
          <w:szCs w:val="28"/>
        </w:rPr>
      </w:pPr>
      <w:r w:rsidRPr="00650FC3">
        <w:rPr>
          <w:rFonts w:ascii="Times New Roman" w:eastAsia="標楷體" w:hAnsi="Times New Roman" w:hint="eastAsia"/>
          <w:kern w:val="0"/>
          <w:sz w:val="28"/>
          <w:szCs w:val="28"/>
        </w:rPr>
        <w:t>因應新興產業發展迅速，無論在學生或在職人士都需學習因應未來，並接受新的挑戰與創新。技職教育未來應朝向建立更具彈性之技職入學與學習制度，</w:t>
      </w:r>
      <w:r w:rsidRPr="0020199F">
        <w:rPr>
          <w:rFonts w:ascii="Times New Roman" w:eastAsia="標楷體" w:hAnsi="Times New Roman" w:hint="eastAsia"/>
          <w:color w:val="000000"/>
          <w:kern w:val="0"/>
          <w:sz w:val="28"/>
          <w:szCs w:val="28"/>
        </w:rPr>
        <w:t>除依產業變動需求，進行學校整併或轉型外，更應重新盤整學制、科系及學程，</w:t>
      </w:r>
      <w:r w:rsidRPr="00722AF9">
        <w:rPr>
          <w:rFonts w:ascii="Times New Roman" w:eastAsia="標楷體" w:hAnsi="Times New Roman" w:hint="eastAsia"/>
          <w:kern w:val="0"/>
          <w:sz w:val="28"/>
          <w:szCs w:val="28"/>
        </w:rPr>
        <w:t>因應未來產業人力供需，快速調整科系所之設立，建立更彈性之學制及修業制度，</w:t>
      </w:r>
      <w:r w:rsidRPr="0020199F">
        <w:rPr>
          <w:rFonts w:ascii="Times New Roman" w:eastAsia="標楷體" w:hAnsi="Times New Roman" w:hint="eastAsia"/>
          <w:color w:val="000000"/>
          <w:kern w:val="0"/>
          <w:sz w:val="28"/>
          <w:szCs w:val="28"/>
        </w:rPr>
        <w:t>以及</w:t>
      </w:r>
      <w:r w:rsidRPr="00650FC3">
        <w:rPr>
          <w:rFonts w:ascii="Times New Roman" w:eastAsia="標楷體" w:hAnsi="Times New Roman" w:hint="eastAsia"/>
          <w:kern w:val="0"/>
          <w:sz w:val="28"/>
          <w:szCs w:val="28"/>
        </w:rPr>
        <w:t>明確技能職類</w:t>
      </w:r>
      <w:r>
        <w:rPr>
          <w:rFonts w:ascii="Times New Roman" w:eastAsia="標楷體" w:hAnsi="Times New Roman" w:hint="eastAsia"/>
          <w:kern w:val="0"/>
          <w:sz w:val="28"/>
          <w:szCs w:val="28"/>
        </w:rPr>
        <w:t>之</w:t>
      </w:r>
      <w:r w:rsidRPr="00650FC3">
        <w:rPr>
          <w:rFonts w:ascii="Times New Roman" w:eastAsia="標楷體" w:hAnsi="Times New Roman" w:hint="eastAsia"/>
          <w:kern w:val="0"/>
          <w:sz w:val="28"/>
          <w:szCs w:val="28"/>
        </w:rPr>
        <w:t>分類分級，鼓勵畢業先就業再進修，或就業者可隨時進入職業繼續教育，</w:t>
      </w:r>
      <w:r>
        <w:rPr>
          <w:rFonts w:ascii="Times New Roman" w:eastAsia="標楷體" w:hAnsi="Times New Roman" w:hint="eastAsia"/>
          <w:kern w:val="0"/>
          <w:sz w:val="28"/>
          <w:szCs w:val="28"/>
        </w:rPr>
        <w:t>且</w:t>
      </w:r>
      <w:r w:rsidRPr="00650FC3">
        <w:rPr>
          <w:rFonts w:ascii="Times New Roman" w:eastAsia="標楷體" w:hAnsi="Times New Roman" w:hint="eastAsia"/>
          <w:kern w:val="0"/>
          <w:sz w:val="28"/>
          <w:szCs w:val="28"/>
        </w:rPr>
        <w:t>可經由非正規教育</w:t>
      </w:r>
      <w:r>
        <w:rPr>
          <w:rFonts w:ascii="Times New Roman" w:eastAsia="標楷體" w:hAnsi="Times New Roman" w:hint="eastAsia"/>
          <w:kern w:val="0"/>
          <w:sz w:val="28"/>
          <w:szCs w:val="28"/>
        </w:rPr>
        <w:t>之</w:t>
      </w:r>
      <w:r w:rsidRPr="00650FC3">
        <w:rPr>
          <w:rFonts w:ascii="Times New Roman" w:eastAsia="標楷體" w:hAnsi="Times New Roman" w:hint="eastAsia"/>
          <w:kern w:val="0"/>
          <w:sz w:val="28"/>
          <w:szCs w:val="28"/>
        </w:rPr>
        <w:t>學習，增加獲得專業認可資格等，</w:t>
      </w:r>
      <w:r>
        <w:rPr>
          <w:rFonts w:ascii="Times New Roman" w:eastAsia="標楷體" w:hAnsi="Times New Roman" w:hint="eastAsia"/>
          <w:kern w:val="0"/>
          <w:sz w:val="28"/>
          <w:szCs w:val="28"/>
        </w:rPr>
        <w:t>促進</w:t>
      </w:r>
      <w:r w:rsidRPr="00650FC3">
        <w:rPr>
          <w:rFonts w:ascii="Times New Roman" w:eastAsia="標楷體" w:hAnsi="Times New Roman" w:hint="eastAsia"/>
          <w:kern w:val="0"/>
          <w:sz w:val="28"/>
          <w:szCs w:val="28"/>
        </w:rPr>
        <w:t>學校教育與職場實務</w:t>
      </w:r>
      <w:r>
        <w:rPr>
          <w:rFonts w:ascii="Times New Roman" w:eastAsia="標楷體" w:hAnsi="Times New Roman" w:hint="eastAsia"/>
          <w:kern w:val="0"/>
          <w:sz w:val="28"/>
          <w:szCs w:val="28"/>
        </w:rPr>
        <w:t>之銜接。</w:t>
      </w:r>
      <w:r w:rsidRPr="00650FC3">
        <w:rPr>
          <w:rFonts w:ascii="Times New Roman" w:eastAsia="標楷體" w:hAnsi="Times New Roman" w:hint="eastAsia"/>
          <w:kern w:val="0"/>
          <w:sz w:val="28"/>
          <w:szCs w:val="28"/>
        </w:rPr>
        <w:t>而對於</w:t>
      </w:r>
      <w:r>
        <w:rPr>
          <w:rFonts w:ascii="Times New Roman" w:eastAsia="標楷體" w:hAnsi="Times New Roman" w:hint="eastAsia"/>
          <w:kern w:val="0"/>
          <w:sz w:val="28"/>
          <w:szCs w:val="28"/>
        </w:rPr>
        <w:t>職業</w:t>
      </w:r>
      <w:r w:rsidRPr="00650FC3">
        <w:rPr>
          <w:rFonts w:ascii="Times New Roman" w:eastAsia="標楷體" w:hAnsi="Times New Roman" w:hint="eastAsia"/>
          <w:kern w:val="0"/>
          <w:sz w:val="28"/>
          <w:szCs w:val="28"/>
        </w:rPr>
        <w:t>繼續教育之招生、課程設計及評量，亦</w:t>
      </w:r>
      <w:r>
        <w:rPr>
          <w:rFonts w:ascii="Times New Roman" w:eastAsia="標楷體" w:hAnsi="Times New Roman" w:hint="eastAsia"/>
          <w:kern w:val="0"/>
          <w:sz w:val="28"/>
          <w:szCs w:val="28"/>
        </w:rPr>
        <w:t>應</w:t>
      </w:r>
      <w:r w:rsidRPr="00650FC3">
        <w:rPr>
          <w:rFonts w:ascii="Times New Roman" w:eastAsia="標楷體" w:hAnsi="Times New Roman" w:hint="eastAsia"/>
          <w:kern w:val="0"/>
          <w:sz w:val="28"/>
          <w:szCs w:val="28"/>
        </w:rPr>
        <w:t>以彈性及實務取向為聚焦重點，</w:t>
      </w:r>
      <w:r>
        <w:rPr>
          <w:rFonts w:ascii="Times New Roman" w:eastAsia="標楷體" w:hAnsi="Times New Roman" w:hint="eastAsia"/>
          <w:kern w:val="0"/>
          <w:sz w:val="28"/>
          <w:szCs w:val="28"/>
        </w:rPr>
        <w:t>並</w:t>
      </w:r>
      <w:r w:rsidRPr="00650FC3">
        <w:rPr>
          <w:rFonts w:ascii="Times New Roman" w:eastAsia="標楷體" w:hAnsi="Times New Roman" w:hint="eastAsia"/>
          <w:kern w:val="0"/>
          <w:sz w:val="28"/>
          <w:szCs w:val="28"/>
        </w:rPr>
        <w:t>以更多元而完善之職業繼續教育系統，吸引社會大眾</w:t>
      </w:r>
      <w:r w:rsidRPr="00650FC3">
        <w:rPr>
          <w:rFonts w:ascii="Times New Roman" w:eastAsia="標楷體" w:hAnsi="Times New Roman" w:hint="eastAsia"/>
          <w:sz w:val="28"/>
          <w:szCs w:val="28"/>
        </w:rPr>
        <w:t>充實專業知能與實作技能。</w:t>
      </w:r>
      <w:r w:rsidRPr="00650FC3">
        <w:rPr>
          <w:rFonts w:ascii="Times New Roman" w:eastAsia="標楷體" w:hAnsi="Times New Roman"/>
          <w:sz w:val="28"/>
          <w:szCs w:val="28"/>
        </w:rPr>
        <w:t xml:space="preserve">    </w:t>
      </w:r>
    </w:p>
    <w:p w:rsidR="00735011" w:rsidRPr="00650FC3" w:rsidRDefault="00735011" w:rsidP="003F2BB8">
      <w:pPr>
        <w:spacing w:beforeLines="100" w:afterLines="50" w:line="480" w:lineRule="exact"/>
        <w:ind w:left="840" w:hangingChars="300" w:hanging="840"/>
        <w:jc w:val="both"/>
        <w:rPr>
          <w:rFonts w:ascii="Times New Roman" w:eastAsia="微軟正黑體" w:hAnsi="Times New Roman"/>
          <w:b/>
          <w:sz w:val="28"/>
          <w:szCs w:val="28"/>
        </w:rPr>
      </w:pPr>
      <w:r w:rsidRPr="00650FC3">
        <w:rPr>
          <w:rFonts w:ascii="Times New Roman" w:eastAsia="微軟正黑體" w:hAnsi="Times New Roman" w:hint="eastAsia"/>
          <w:b/>
          <w:sz w:val="28"/>
          <w:szCs w:val="28"/>
        </w:rPr>
        <w:t>（二）建立有效職涯認識與探索機制，</w:t>
      </w:r>
      <w:r>
        <w:rPr>
          <w:rFonts w:ascii="Times New Roman" w:eastAsia="微軟正黑體" w:hAnsi="Times New Roman" w:hint="eastAsia"/>
          <w:b/>
          <w:sz w:val="28"/>
          <w:szCs w:val="28"/>
        </w:rPr>
        <w:t>培養</w:t>
      </w:r>
      <w:r w:rsidRPr="00650FC3">
        <w:rPr>
          <w:rFonts w:ascii="Times New Roman" w:eastAsia="微軟正黑體" w:hAnsi="Times New Roman" w:hint="eastAsia"/>
          <w:b/>
          <w:sz w:val="28"/>
          <w:szCs w:val="28"/>
        </w:rPr>
        <w:t>專業技術價值觀</w:t>
      </w:r>
    </w:p>
    <w:p w:rsidR="00735011" w:rsidRPr="0020199F" w:rsidRDefault="00735011" w:rsidP="003F2BB8">
      <w:pPr>
        <w:spacing w:beforeLines="50" w:line="480" w:lineRule="exact"/>
        <w:jc w:val="both"/>
        <w:rPr>
          <w:rFonts w:ascii="Times New Roman" w:eastAsia="標楷體" w:hAnsi="Times New Roman"/>
          <w:color w:val="000000"/>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為加強學生從小即對於職業及技術有所認識，以利未來職涯探索與發展，國民小學及國民中學應更彰顯對於職業與技術價值之認識，在課程設計及活動安排，引入產業協力，並落實推動職場體驗、職場見習等，除培養職業觀念，亦</w:t>
      </w:r>
      <w:r>
        <w:rPr>
          <w:rFonts w:ascii="Times New Roman" w:eastAsia="標楷體" w:hAnsi="Times New Roman" w:hint="eastAsia"/>
          <w:sz w:val="28"/>
          <w:szCs w:val="28"/>
        </w:rPr>
        <w:t>應</w:t>
      </w:r>
      <w:r w:rsidRPr="00650FC3">
        <w:rPr>
          <w:rFonts w:ascii="Times New Roman" w:eastAsia="標楷體" w:hAnsi="Times New Roman" w:hint="eastAsia"/>
          <w:sz w:val="28"/>
          <w:szCs w:val="28"/>
        </w:rPr>
        <w:t>提高技職教育</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吸引力，讓國民教育能與技職教育順利銜接。在中等教育階段，學校應強化學生性向測驗及透過生涯與職業輔導，導引學生適性就學或就業，</w:t>
      </w:r>
      <w:r w:rsidRPr="0020199F">
        <w:rPr>
          <w:rFonts w:ascii="Times New Roman" w:eastAsia="標楷體" w:hAnsi="Times New Roman" w:hint="eastAsia"/>
          <w:color w:val="000000"/>
          <w:sz w:val="28"/>
          <w:szCs w:val="28"/>
        </w:rPr>
        <w:t>技術型高級中等學校更應強化學校專業與實習課程及產業之連結，規劃就業導向之實作課程，俾以奠定學生基本就業能力，且其畢業生亦宜先投入職場鍛鍊專業能力後，再繼續修讀及培養進階能力。</w:t>
      </w:r>
    </w:p>
    <w:p w:rsidR="00735011" w:rsidRPr="00650FC3" w:rsidRDefault="00735011" w:rsidP="003F2BB8">
      <w:pPr>
        <w:spacing w:beforeLines="100" w:afterLines="50" w:line="480" w:lineRule="exact"/>
        <w:ind w:left="840" w:hangingChars="300" w:hanging="840"/>
        <w:jc w:val="both"/>
        <w:rPr>
          <w:rFonts w:ascii="Times New Roman" w:eastAsia="微軟正黑體" w:hAnsi="Times New Roman"/>
          <w:b/>
          <w:sz w:val="28"/>
          <w:szCs w:val="28"/>
        </w:rPr>
      </w:pPr>
      <w:r w:rsidRPr="00650FC3">
        <w:rPr>
          <w:rFonts w:ascii="Times New Roman" w:eastAsia="微軟正黑體" w:hAnsi="Times New Roman" w:hint="eastAsia"/>
          <w:b/>
          <w:sz w:val="28"/>
          <w:szCs w:val="28"/>
        </w:rPr>
        <w:t>（三）建立實作及問題導向之學習型態，培養跨領域能力、創新創業</w:t>
      </w:r>
      <w:r w:rsidRPr="00650FC3">
        <w:rPr>
          <w:rFonts w:ascii="Times New Roman" w:eastAsia="微軟正黑體" w:hAnsi="Times New Roman" w:hint="eastAsia"/>
          <w:b/>
          <w:sz w:val="28"/>
          <w:szCs w:val="28"/>
        </w:rPr>
        <w:lastRenderedPageBreak/>
        <w:t>精神及國際移動力</w:t>
      </w:r>
    </w:p>
    <w:p w:rsidR="00735011" w:rsidRPr="00650FC3" w:rsidRDefault="00735011" w:rsidP="003F2BB8">
      <w:pPr>
        <w:spacing w:beforeLines="100" w:afterLines="50" w:line="480" w:lineRule="exact"/>
        <w:ind w:left="2"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因應產業智慧化及新興產業所需未來人才，技職教育培育專業技術人才，除專業知識及技能外，必須建立以實作為核心之學習，透過問題導向或專題導向課程設計、加強學生語文能力、</w:t>
      </w:r>
      <w:r w:rsidRPr="00650FC3">
        <w:rPr>
          <w:rFonts w:ascii="Times New Roman" w:eastAsia="標楷體" w:hAnsi="Times New Roman"/>
          <w:sz w:val="28"/>
          <w:szCs w:val="28"/>
        </w:rPr>
        <w:t>STEM</w:t>
      </w:r>
      <w:r w:rsidRPr="00650FC3">
        <w:rPr>
          <w:rFonts w:ascii="Times New Roman" w:eastAsia="標楷體" w:hAnsi="Times New Roman" w:hint="eastAsia"/>
          <w:sz w:val="28"/>
          <w:szCs w:val="28"/>
        </w:rPr>
        <w:t>科際整合能力、實作場域動手操作、跨領域整合設計實務專題課程</w:t>
      </w:r>
      <w:r>
        <w:rPr>
          <w:rFonts w:ascii="Times New Roman" w:eastAsia="標楷體" w:hAnsi="Times New Roman" w:hint="eastAsia"/>
          <w:sz w:val="28"/>
          <w:szCs w:val="28"/>
        </w:rPr>
        <w:t>、</w:t>
      </w:r>
      <w:r w:rsidRPr="0020199F">
        <w:rPr>
          <w:rFonts w:ascii="Times New Roman" w:eastAsia="標楷體" w:hAnsi="Times New Roman" w:hint="eastAsia"/>
          <w:color w:val="000000"/>
          <w:sz w:val="28"/>
          <w:szCs w:val="28"/>
        </w:rPr>
        <w:t>建立學生學習能力認證</w:t>
      </w:r>
      <w:r w:rsidRPr="00650FC3">
        <w:rPr>
          <w:rFonts w:ascii="Times New Roman" w:eastAsia="標楷體" w:hAnsi="Times New Roman" w:hint="eastAsia"/>
          <w:sz w:val="28"/>
          <w:szCs w:val="28"/>
        </w:rPr>
        <w:t>等，強化課程與產業實務之連結。</w:t>
      </w:r>
    </w:p>
    <w:p w:rsidR="00735011" w:rsidRPr="00722AF9" w:rsidRDefault="00735011" w:rsidP="003F2BB8">
      <w:pPr>
        <w:spacing w:beforeLines="100" w:afterLines="50" w:line="480" w:lineRule="exact"/>
        <w:ind w:left="2" w:firstLineChars="200" w:firstLine="560"/>
        <w:jc w:val="both"/>
        <w:rPr>
          <w:rFonts w:ascii="Times New Roman" w:eastAsia="標楷體" w:hAnsi="Times New Roman"/>
          <w:sz w:val="28"/>
          <w:szCs w:val="28"/>
        </w:rPr>
      </w:pPr>
      <w:r>
        <w:rPr>
          <w:rFonts w:ascii="Times New Roman" w:eastAsia="標楷體" w:hAnsi="Times New Roman" w:hint="eastAsia"/>
          <w:sz w:val="28"/>
          <w:szCs w:val="28"/>
        </w:rPr>
        <w:t>鑒</w:t>
      </w:r>
      <w:r w:rsidRPr="00650FC3">
        <w:rPr>
          <w:rFonts w:ascii="Times New Roman" w:eastAsia="標楷體" w:hAnsi="Times New Roman" w:hint="eastAsia"/>
          <w:sz w:val="28"/>
          <w:szCs w:val="28"/>
        </w:rPr>
        <w:t>於未來世界之</w:t>
      </w:r>
      <w:r>
        <w:rPr>
          <w:rFonts w:ascii="Times New Roman" w:eastAsia="標楷體" w:hAnsi="Times New Roman" w:hint="eastAsia"/>
          <w:sz w:val="28"/>
          <w:szCs w:val="28"/>
        </w:rPr>
        <w:t>轉變，必須使學生得以因應</w:t>
      </w:r>
      <w:r w:rsidRPr="00650FC3">
        <w:rPr>
          <w:rFonts w:ascii="Times New Roman" w:eastAsia="標楷體" w:hAnsi="Times New Roman" w:hint="eastAsia"/>
          <w:sz w:val="28"/>
          <w:szCs w:val="28"/>
        </w:rPr>
        <w:t>未來職涯轉換</w:t>
      </w:r>
      <w:r>
        <w:rPr>
          <w:rFonts w:ascii="Times New Roman" w:eastAsia="標楷體" w:hAnsi="Times New Roman" w:hint="eastAsia"/>
          <w:sz w:val="28"/>
          <w:szCs w:val="28"/>
        </w:rPr>
        <w:t>發展需求，因而需</w:t>
      </w:r>
      <w:r w:rsidRPr="00722AF9">
        <w:rPr>
          <w:rFonts w:ascii="Times New Roman" w:eastAsia="標楷體" w:hAnsi="Times New Roman" w:hint="eastAsia"/>
          <w:sz w:val="28"/>
          <w:szCs w:val="28"/>
        </w:rPr>
        <w:t>培養學生具備溝通、系統思考、問題解決與跨領域學習能力，並重視培育創新創業精神，以及使其具備博雅通識與關懷之人文素養。</w:t>
      </w:r>
    </w:p>
    <w:p w:rsidR="00735011" w:rsidRPr="00A65C52" w:rsidRDefault="00735011" w:rsidP="003F2BB8">
      <w:pPr>
        <w:spacing w:beforeLines="100" w:afterLines="50" w:line="480" w:lineRule="exact"/>
        <w:ind w:left="2" w:firstLineChars="200" w:firstLine="560"/>
        <w:jc w:val="both"/>
        <w:rPr>
          <w:rFonts w:ascii="Times New Roman" w:eastAsia="標楷體" w:hAnsi="Times New Roman"/>
          <w:sz w:val="28"/>
          <w:szCs w:val="28"/>
        </w:rPr>
      </w:pPr>
      <w:r w:rsidRPr="00722AF9">
        <w:rPr>
          <w:rFonts w:ascii="Times New Roman" w:eastAsia="標楷體" w:hAnsi="Times New Roman" w:hint="eastAsia"/>
          <w:sz w:val="28"/>
          <w:szCs w:val="28"/>
        </w:rPr>
        <w:t>此外，技職教育必須向世界開展並與國外技職教育接軌。為培育學生具備國際移動能力，學校應加強培育學生具備母語及其他外國語文溝通能力，及尊重理解不同文化差異與價值</w:t>
      </w:r>
      <w:r w:rsidRPr="00650FC3">
        <w:rPr>
          <w:rFonts w:ascii="Times New Roman" w:eastAsia="標楷體" w:hAnsi="Times New Roman" w:hint="eastAsia"/>
          <w:sz w:val="28"/>
          <w:szCs w:val="28"/>
        </w:rPr>
        <w:t>，使學生於學習過程中</w:t>
      </w:r>
      <w:r>
        <w:rPr>
          <w:rFonts w:ascii="Times New Roman" w:eastAsia="標楷體" w:hAnsi="Times New Roman" w:hint="eastAsia"/>
          <w:sz w:val="28"/>
          <w:szCs w:val="28"/>
        </w:rPr>
        <w:t>有機會進行國際交流或全球實習，增廣見聞及提升國際觀；同時，政府部門及</w:t>
      </w:r>
      <w:r w:rsidRPr="00A65C52">
        <w:rPr>
          <w:rFonts w:ascii="Times New Roman" w:eastAsia="標楷體" w:hAnsi="Times New Roman" w:hint="eastAsia"/>
          <w:sz w:val="28"/>
          <w:szCs w:val="28"/>
        </w:rPr>
        <w:t>學校亦應積極推動國際交流</w:t>
      </w:r>
      <w:r w:rsidRPr="00A65C52">
        <w:rPr>
          <w:rFonts w:ascii="Times New Roman" w:eastAsia="標楷體" w:hAnsi="Times New Roman" w:hint="eastAsia"/>
          <w:b/>
          <w:sz w:val="28"/>
          <w:szCs w:val="28"/>
        </w:rPr>
        <w:t>，</w:t>
      </w:r>
      <w:r w:rsidRPr="00A65C52">
        <w:rPr>
          <w:rFonts w:ascii="Times New Roman" w:eastAsia="標楷體" w:hAnsi="Times New Roman" w:hint="eastAsia"/>
          <w:sz w:val="28"/>
          <w:szCs w:val="28"/>
        </w:rPr>
        <w:t>加強與產業或國外學校之合作關係，促進我國技職教育向外輸出，使技職教育所培養之學生不僅可在國內發展，更具備於世界各地移動與就業之潛能，促進技職教育人才之國際移動。</w:t>
      </w:r>
    </w:p>
    <w:p w:rsidR="00735011" w:rsidRPr="00650FC3" w:rsidRDefault="00735011" w:rsidP="003F2BB8">
      <w:pPr>
        <w:spacing w:beforeLines="100" w:afterLines="50" w:line="480" w:lineRule="exact"/>
        <w:ind w:left="840" w:hangingChars="300" w:hanging="840"/>
        <w:jc w:val="both"/>
        <w:rPr>
          <w:rFonts w:ascii="Times New Roman" w:eastAsia="微軟正黑體" w:hAnsi="Times New Roman"/>
          <w:b/>
          <w:sz w:val="28"/>
          <w:szCs w:val="28"/>
        </w:rPr>
      </w:pPr>
      <w:r w:rsidRPr="00650FC3">
        <w:rPr>
          <w:rFonts w:ascii="Times New Roman" w:eastAsia="微軟正黑體" w:hAnsi="Times New Roman" w:hint="eastAsia"/>
          <w:b/>
          <w:sz w:val="28"/>
          <w:szCs w:val="28"/>
        </w:rPr>
        <w:t>（四）</w:t>
      </w:r>
      <w:r w:rsidRPr="000D73E7">
        <w:rPr>
          <w:rFonts w:ascii="Times New Roman" w:eastAsia="微軟正黑體" w:hAnsi="Times New Roman" w:hint="eastAsia"/>
          <w:b/>
          <w:sz w:val="28"/>
          <w:szCs w:val="28"/>
        </w:rPr>
        <w:t>激勵教師提升符應產業發展之教學能力及調整育才思維，</w:t>
      </w:r>
      <w:r w:rsidRPr="00650FC3">
        <w:rPr>
          <w:rFonts w:ascii="Times New Roman" w:eastAsia="微軟正黑體" w:hAnsi="Times New Roman" w:hint="eastAsia"/>
          <w:b/>
          <w:sz w:val="28"/>
          <w:szCs w:val="28"/>
        </w:rPr>
        <w:t>投入實務教學創新試驗，從事實務應用研究，以利技術傳承及創新</w:t>
      </w:r>
    </w:p>
    <w:p w:rsidR="00735011" w:rsidRPr="0093543A" w:rsidRDefault="00735011" w:rsidP="003F2BB8">
      <w:pPr>
        <w:spacing w:beforeLines="100" w:afterLines="50" w:line="480" w:lineRule="exact"/>
        <w:ind w:leftChars="-1" w:left="-2"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技職教育係以實務教學與實作能力之培養為核心價值，為銜接學校教育及職場實務，技職校院應強化聘用專業技術教師，並透過多元認證方式，廣泛向各行業界徵求職業達人或師傅人才；為使學生具備迎接未來所需各種能力，教師必須調整育才思維</w:t>
      </w:r>
      <w:r w:rsidRPr="0093543A">
        <w:rPr>
          <w:rFonts w:ascii="Times New Roman" w:eastAsia="標楷體" w:hAnsi="Times New Roman" w:hint="eastAsia"/>
          <w:sz w:val="28"/>
          <w:szCs w:val="28"/>
        </w:rPr>
        <w:t>，精進實務教學與持續增進產業實務經驗，</w:t>
      </w:r>
      <w:r w:rsidRPr="00650FC3">
        <w:rPr>
          <w:rFonts w:ascii="Times New Roman" w:eastAsia="標楷體" w:hAnsi="Times New Roman" w:hint="eastAsia"/>
          <w:sz w:val="28"/>
          <w:szCs w:val="28"/>
        </w:rPr>
        <w:t>以學生未來所需能力為主體思考，創新教學內</w:t>
      </w:r>
      <w:r w:rsidRPr="00650FC3">
        <w:rPr>
          <w:rFonts w:ascii="Times New Roman" w:eastAsia="標楷體" w:hAnsi="Times New Roman" w:hint="eastAsia"/>
          <w:sz w:val="28"/>
          <w:szCs w:val="28"/>
        </w:rPr>
        <w:lastRenderedPageBreak/>
        <w:t>容與善用</w:t>
      </w:r>
      <w:r w:rsidRPr="00650FC3">
        <w:rPr>
          <w:rFonts w:ascii="Times New Roman" w:eastAsia="標楷體" w:hAnsi="Times New Roman"/>
          <w:sz w:val="28"/>
          <w:szCs w:val="28"/>
        </w:rPr>
        <w:t>E</w:t>
      </w:r>
      <w:r w:rsidRPr="00650FC3">
        <w:rPr>
          <w:rFonts w:ascii="Times New Roman" w:eastAsia="標楷體" w:hAnsi="Times New Roman" w:hint="eastAsia"/>
          <w:sz w:val="28"/>
          <w:szCs w:val="28"/>
        </w:rPr>
        <w:t>化教學方式；也因此，有關教師發展之支持系統，亦需回歸務實致用本質，鼓勵教師進行多元升等，真正激發教師教學熱忱，使教師願意全心投入實務教學，</w:t>
      </w:r>
      <w:r w:rsidRPr="0093543A">
        <w:rPr>
          <w:rFonts w:ascii="Times New Roman" w:eastAsia="標楷體" w:hAnsi="Times New Roman" w:hint="eastAsia"/>
          <w:sz w:val="28"/>
          <w:szCs w:val="28"/>
        </w:rPr>
        <w:t>並從事實務應用研究，以利技術傳承與創新。</w:t>
      </w:r>
    </w:p>
    <w:p w:rsidR="00735011" w:rsidRPr="00650FC3" w:rsidRDefault="00735011" w:rsidP="003F2BB8">
      <w:pPr>
        <w:spacing w:beforeLines="100" w:afterLines="50" w:line="480" w:lineRule="exact"/>
        <w:ind w:left="840" w:hangingChars="300" w:hanging="840"/>
        <w:jc w:val="both"/>
        <w:rPr>
          <w:rFonts w:ascii="Times New Roman" w:eastAsia="微軟正黑體" w:hAnsi="Times New Roman"/>
          <w:b/>
          <w:sz w:val="28"/>
          <w:szCs w:val="28"/>
        </w:rPr>
      </w:pPr>
      <w:r w:rsidRPr="00650FC3">
        <w:rPr>
          <w:rFonts w:ascii="Times New Roman" w:eastAsia="微軟正黑體" w:hAnsi="Times New Roman" w:hint="eastAsia"/>
          <w:b/>
          <w:sz w:val="28"/>
          <w:szCs w:val="28"/>
        </w:rPr>
        <w:t>（五）依產業人才職能基準，重新定位職業證照制度，落實職場能力分類分級</w:t>
      </w:r>
    </w:p>
    <w:p w:rsidR="00735011" w:rsidRPr="00650FC3" w:rsidRDefault="00735011" w:rsidP="003F2BB8">
      <w:pPr>
        <w:spacing w:beforeLines="5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為翻轉技職教育地位，提升社會對專業技術價值之重視，技職教育之成就並非以學歷文憑為準，而是學生真正具備符合各行各業所需人才應具備之專業職能。應揚棄盲目追求取得證照張數之數字主義，改採有效就業能力養成，因而，不同產業需發展人才職能基準，提供學校規劃職能導向課程內容，鼓勵學生取得相應之職業證照，進而作為產業用人之重要依據，提升證照之效用與價值，且為因應技術快速發展，應整合學校與職訓</w:t>
      </w:r>
      <w:r>
        <w:rPr>
          <w:rFonts w:ascii="標楷體" w:eastAsia="標楷體" w:hAnsi="標楷體" w:hint="eastAsia"/>
          <w:sz w:val="28"/>
          <w:szCs w:val="28"/>
        </w:rPr>
        <w:t>（</w:t>
      </w:r>
      <w:r w:rsidRPr="00650FC3">
        <w:rPr>
          <w:rFonts w:ascii="Times New Roman" w:eastAsia="標楷體" w:hAnsi="Times New Roman" w:hint="eastAsia"/>
          <w:sz w:val="28"/>
          <w:szCs w:val="28"/>
        </w:rPr>
        <w:t>場</w:t>
      </w:r>
      <w:r>
        <w:rPr>
          <w:rFonts w:ascii="標楷體" w:eastAsia="標楷體" w:hAnsi="標楷體" w:hint="eastAsia"/>
          <w:sz w:val="28"/>
          <w:szCs w:val="28"/>
        </w:rPr>
        <w:t>）</w:t>
      </w:r>
      <w:r w:rsidRPr="00650FC3">
        <w:rPr>
          <w:rFonts w:ascii="Times New Roman" w:eastAsia="標楷體" w:hAnsi="Times New Roman" w:hint="eastAsia"/>
          <w:sz w:val="28"/>
          <w:szCs w:val="28"/>
        </w:rPr>
        <w:t>體系資源，建立區域實作中心等，</w:t>
      </w:r>
      <w:r>
        <w:rPr>
          <w:rFonts w:ascii="Times New Roman" w:eastAsia="標楷體" w:hAnsi="Times New Roman" w:hint="eastAsia"/>
          <w:sz w:val="28"/>
          <w:szCs w:val="28"/>
        </w:rPr>
        <w:t>俾以</w:t>
      </w:r>
      <w:r w:rsidRPr="00650FC3">
        <w:rPr>
          <w:rFonts w:ascii="Times New Roman" w:eastAsia="標楷體" w:hAnsi="Times New Roman" w:hint="eastAsia"/>
          <w:sz w:val="28"/>
          <w:szCs w:val="28"/>
        </w:rPr>
        <w:t>填補學校設備資源之不足。</w:t>
      </w:r>
    </w:p>
    <w:p w:rsidR="00735011" w:rsidRPr="00650FC3" w:rsidRDefault="00735011" w:rsidP="003F2BB8">
      <w:pPr>
        <w:spacing w:beforeLines="100" w:afterLines="50" w:line="480" w:lineRule="exact"/>
        <w:ind w:leftChars="-1" w:hanging="2"/>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而在學制學群規劃上，則應建立大分類，結合教育、勞動、經濟領域，重新盤整技術型高級中等學校專業群科，以及專科學校、技術學院與科技大學科系所對應之各類職種所需學習年限與內容，明確分級分類。透過政策工具，引導優秀技職校院持續投入專科職能培育及訓練，技職教育體系應成為培育職場就業力之重要養成機構。</w:t>
      </w:r>
    </w:p>
    <w:p w:rsidR="00735011" w:rsidRPr="00650FC3" w:rsidRDefault="00735011" w:rsidP="003F2BB8">
      <w:pPr>
        <w:spacing w:beforeLines="100" w:afterLines="50" w:line="480" w:lineRule="exact"/>
        <w:ind w:leftChars="-1" w:left="838" w:hangingChars="300" w:hanging="840"/>
        <w:jc w:val="both"/>
        <w:rPr>
          <w:rFonts w:ascii="Times New Roman" w:eastAsia="微軟正黑體" w:hAnsi="Times New Roman"/>
          <w:b/>
          <w:sz w:val="28"/>
          <w:szCs w:val="28"/>
        </w:rPr>
      </w:pPr>
      <w:r w:rsidRPr="00650FC3">
        <w:rPr>
          <w:rFonts w:ascii="Times New Roman" w:eastAsia="微軟正黑體" w:hAnsi="Times New Roman" w:hint="eastAsia"/>
          <w:b/>
          <w:sz w:val="28"/>
          <w:szCs w:val="28"/>
        </w:rPr>
        <w:t>（六）加強實務連結</w:t>
      </w:r>
      <w:r w:rsidRPr="00287062">
        <w:rPr>
          <w:rFonts w:ascii="Times New Roman" w:eastAsia="微軟正黑體" w:hAnsi="Times New Roman" w:hint="eastAsia"/>
          <w:b/>
          <w:sz w:val="28"/>
          <w:szCs w:val="28"/>
        </w:rPr>
        <w:t>及產學合作</w:t>
      </w:r>
      <w:r w:rsidRPr="00650FC3">
        <w:rPr>
          <w:rFonts w:ascii="Times New Roman" w:eastAsia="微軟正黑體" w:hAnsi="Times New Roman" w:hint="eastAsia"/>
          <w:b/>
          <w:sz w:val="28"/>
          <w:szCs w:val="28"/>
        </w:rPr>
        <w:t>，增進產業與學校協力培育人才之社會責任</w:t>
      </w:r>
    </w:p>
    <w:p w:rsidR="00735011" w:rsidRPr="00287062" w:rsidRDefault="00735011" w:rsidP="003F2BB8">
      <w:pPr>
        <w:spacing w:beforeLines="100" w:afterLines="50" w:line="480" w:lineRule="exact"/>
        <w:ind w:leftChars="-1" w:left="-2"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技職教育肩負培育各行各業所需專業技術人才之責，與產業發展連動必須極為密切。</w:t>
      </w:r>
      <w:r w:rsidRPr="001C2142">
        <w:rPr>
          <w:rFonts w:ascii="Times New Roman" w:eastAsia="標楷體" w:hAnsi="Times New Roman" w:hint="eastAsia"/>
          <w:sz w:val="28"/>
          <w:szCs w:val="28"/>
        </w:rPr>
        <w:t>因應科技轉變迅速、新商業型態崛起等趨勢，學校必須依產業需求快速調整與回應專業技術人才之培育，</w:t>
      </w:r>
      <w:r w:rsidRPr="009442B1">
        <w:rPr>
          <w:rFonts w:ascii="Times New Roman" w:eastAsia="標楷體" w:hAnsi="Times New Roman" w:hint="eastAsia"/>
          <w:color w:val="000000"/>
          <w:sz w:val="28"/>
          <w:szCs w:val="28"/>
        </w:rPr>
        <w:t>然而產業變革日新月異，</w:t>
      </w:r>
      <w:r w:rsidRPr="00650FC3">
        <w:rPr>
          <w:rFonts w:ascii="Times New Roman" w:eastAsia="標楷體" w:hAnsi="Times New Roman" w:hint="eastAsia"/>
          <w:sz w:val="28"/>
          <w:szCs w:val="28"/>
        </w:rPr>
        <w:t>學校教育實難即時調整師資、課程內容及更新設備，因</w:t>
      </w:r>
      <w:r w:rsidRPr="00650FC3">
        <w:rPr>
          <w:rFonts w:ascii="Times New Roman" w:eastAsia="標楷體" w:hAnsi="Times New Roman" w:hint="eastAsia"/>
          <w:sz w:val="28"/>
          <w:szCs w:val="28"/>
        </w:rPr>
        <w:lastRenderedPageBreak/>
        <w:t>而必須引入產業大力投入，加強產業與學校</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緊密合作，建立企業應與學校共同育才</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社會責任與觀念</w:t>
      </w:r>
      <w:r>
        <w:rPr>
          <w:rFonts w:ascii="Times New Roman" w:eastAsia="標楷體" w:hAnsi="Times New Roman" w:hint="eastAsia"/>
          <w:sz w:val="28"/>
          <w:szCs w:val="28"/>
        </w:rPr>
        <w:t>，</w:t>
      </w:r>
      <w:r w:rsidRPr="00287062">
        <w:rPr>
          <w:rFonts w:ascii="Times New Roman" w:eastAsia="標楷體" w:hAnsi="Times New Roman" w:hint="eastAsia"/>
          <w:sz w:val="28"/>
          <w:szCs w:val="28"/>
        </w:rPr>
        <w:t>並由相關部會提出積極鼓勵企業參與人才培育之誘因及獎勵機制。</w:t>
      </w:r>
    </w:p>
    <w:p w:rsidR="00735011" w:rsidRPr="00650FC3" w:rsidRDefault="00735011" w:rsidP="003F2BB8">
      <w:pPr>
        <w:spacing w:beforeLines="100" w:afterLines="50" w:line="480" w:lineRule="exact"/>
        <w:ind w:leftChars="-1" w:left="-2" w:firstLineChars="200" w:firstLine="560"/>
        <w:jc w:val="both"/>
        <w:rPr>
          <w:rFonts w:ascii="標楷體" w:eastAsia="標楷體" w:hAnsi="標楷體"/>
          <w:sz w:val="28"/>
          <w:szCs w:val="28"/>
        </w:rPr>
      </w:pPr>
      <w:r w:rsidRPr="00287062">
        <w:rPr>
          <w:rFonts w:ascii="Times New Roman" w:eastAsia="標楷體" w:hAnsi="Times New Roman" w:hint="eastAsia"/>
          <w:sz w:val="28"/>
          <w:szCs w:val="28"/>
        </w:rPr>
        <w:t>學校及產業應共同深化並落實推動產業實習，以更具彈性之學分設計或考評措施，扎實提升學生實務能力，</w:t>
      </w:r>
      <w:r w:rsidRPr="00C424AA">
        <w:rPr>
          <w:rFonts w:ascii="Times New Roman" w:eastAsia="標楷體" w:hAnsi="Times New Roman" w:hint="eastAsia"/>
          <w:sz w:val="28"/>
          <w:szCs w:val="28"/>
        </w:rPr>
        <w:t>增進學生學習內容與產業實務接軌</w:t>
      </w:r>
      <w:r>
        <w:rPr>
          <w:rFonts w:ascii="Times New Roman" w:eastAsia="標楷體" w:hAnsi="Times New Roman" w:hint="eastAsia"/>
          <w:sz w:val="28"/>
          <w:szCs w:val="28"/>
        </w:rPr>
        <w:t>；</w:t>
      </w:r>
      <w:r w:rsidRPr="00650FC3">
        <w:rPr>
          <w:rFonts w:ascii="Times New Roman" w:eastAsia="標楷體" w:hAnsi="Times New Roman" w:hint="eastAsia"/>
          <w:sz w:val="28"/>
          <w:szCs w:val="28"/>
        </w:rPr>
        <w:t>至於實作學習，則得運用產業提供之設備及實習場域進行，讓產業成為優質人才培育之共同教育者，藉以縮短學用落差，並使產業所需人才可就近培育及聘用，共創多贏</w:t>
      </w:r>
      <w:r w:rsidRPr="00650FC3">
        <w:rPr>
          <w:rFonts w:ascii="Times New Roman" w:eastAsia="微軟正黑體" w:hAnsi="Times New Roman" w:hint="eastAsia"/>
          <w:b/>
          <w:sz w:val="28"/>
          <w:szCs w:val="28"/>
        </w:rPr>
        <w:t>。</w:t>
      </w:r>
      <w:r w:rsidRPr="00C424AA">
        <w:rPr>
          <w:rFonts w:ascii="Times New Roman" w:eastAsia="標楷體" w:hAnsi="Times New Roman" w:hint="eastAsia"/>
          <w:sz w:val="28"/>
          <w:szCs w:val="28"/>
        </w:rPr>
        <w:t>此外，</w:t>
      </w:r>
      <w:r w:rsidRPr="00287062">
        <w:rPr>
          <w:rFonts w:ascii="Times New Roman" w:eastAsia="標楷體" w:hAnsi="Times New Roman" w:hint="eastAsia"/>
          <w:sz w:val="28"/>
          <w:szCs w:val="28"/>
        </w:rPr>
        <w:t>鼓勵學校推動國際產學合作，拓展我國技職教育所培育之專業技術人才至國外發展、促進技術移轉及技術服務之管道；</w:t>
      </w:r>
      <w:r>
        <w:rPr>
          <w:rFonts w:ascii="Times New Roman" w:eastAsia="標楷體" w:hAnsi="Times New Roman" w:hint="eastAsia"/>
          <w:sz w:val="28"/>
          <w:szCs w:val="28"/>
        </w:rPr>
        <w:t>而</w:t>
      </w:r>
      <w:r w:rsidRPr="00650FC3">
        <w:rPr>
          <w:rFonts w:ascii="標楷體" w:eastAsia="標楷體" w:hAnsi="標楷體" w:hint="eastAsia"/>
          <w:sz w:val="28"/>
          <w:szCs w:val="28"/>
        </w:rPr>
        <w:t>配合新型態之技職教育學習方式，並借鏡德國、瑞士及奧地利各國所推動之學徒制模式，由產業扮演專業技術能力培養者之角色及功能，應更</w:t>
      </w:r>
      <w:r>
        <w:rPr>
          <w:rFonts w:ascii="標楷體" w:eastAsia="標楷體" w:hAnsi="標楷體" w:hint="eastAsia"/>
          <w:sz w:val="28"/>
          <w:szCs w:val="28"/>
        </w:rPr>
        <w:t>加</w:t>
      </w:r>
      <w:r w:rsidRPr="00650FC3">
        <w:rPr>
          <w:rFonts w:ascii="標楷體" w:eastAsia="標楷體" w:hAnsi="標楷體" w:hint="eastAsia"/>
          <w:sz w:val="28"/>
          <w:szCs w:val="28"/>
        </w:rPr>
        <w:t>強化</w:t>
      </w:r>
      <w:r>
        <w:rPr>
          <w:rFonts w:ascii="標楷體" w:eastAsia="標楷體" w:hAnsi="標楷體" w:hint="eastAsia"/>
          <w:sz w:val="28"/>
          <w:szCs w:val="28"/>
        </w:rPr>
        <w:t>之</w:t>
      </w:r>
      <w:r w:rsidRPr="00650FC3">
        <w:rPr>
          <w:rFonts w:ascii="標楷體" w:eastAsia="標楷體" w:hAnsi="標楷體" w:hint="eastAsia"/>
          <w:sz w:val="28"/>
          <w:szCs w:val="28"/>
        </w:rPr>
        <w:t>。</w:t>
      </w:r>
    </w:p>
    <w:p w:rsidR="00735011" w:rsidRPr="00650FC3" w:rsidRDefault="00735011" w:rsidP="003F2BB8">
      <w:pPr>
        <w:spacing w:beforeLines="100" w:afterLines="50" w:line="480" w:lineRule="exact"/>
        <w:ind w:leftChars="5" w:left="1132" w:hangingChars="400" w:hanging="1120"/>
        <w:jc w:val="both"/>
        <w:rPr>
          <w:rFonts w:ascii="Times New Roman" w:eastAsia="標楷體" w:hAnsi="Times New Roman"/>
          <w:sz w:val="28"/>
          <w:szCs w:val="28"/>
        </w:rPr>
      </w:pPr>
    </w:p>
    <w:p w:rsidR="00735011" w:rsidRPr="00650FC3" w:rsidRDefault="00735011" w:rsidP="003F2BB8">
      <w:pPr>
        <w:pStyle w:val="a5"/>
        <w:numPr>
          <w:ilvl w:val="0"/>
          <w:numId w:val="2"/>
        </w:numPr>
        <w:spacing w:beforeLines="50" w:line="480" w:lineRule="exact"/>
        <w:ind w:leftChars="0"/>
        <w:jc w:val="both"/>
        <w:rPr>
          <w:rFonts w:ascii="Times New Roman" w:eastAsia="標楷體" w:hAnsi="Times New Roman"/>
          <w:b/>
          <w:sz w:val="36"/>
          <w:szCs w:val="36"/>
        </w:rPr>
      </w:pPr>
      <w:r w:rsidRPr="00650FC3">
        <w:rPr>
          <w:rFonts w:ascii="Times New Roman" w:eastAsia="標楷體" w:hAnsi="Times New Roman" w:hint="eastAsia"/>
          <w:b/>
          <w:sz w:val="36"/>
          <w:szCs w:val="36"/>
        </w:rPr>
        <w:t>結語與未來前瞻</w:t>
      </w:r>
    </w:p>
    <w:p w:rsidR="00735011" w:rsidRPr="00650FC3" w:rsidRDefault="00735011" w:rsidP="003F2BB8">
      <w:pPr>
        <w:spacing w:beforeLines="5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技職教育在培育人才、回應產業需求及促進經濟發展過程中，扮演不可或缺之角色。受到全球化、國際化、產業結構變遷，以及少子女化等外在環境因素影響，技職教育政策內容應能更符應國內及國外社會經濟發展需求，適當調整與修正。因此，本綱領內容將作為相關部會落實技職教育推動之依循，且依據《技術及職業教育法》第四條規定，至少每二年通盤檢討並調整修正，以回應未來社會產業發展需求，俾利技職教育面對變遷之社會產業型態、國際趨勢與挑戰，仍能持續精進優勢及提升競爭力。</w:t>
      </w:r>
    </w:p>
    <w:p w:rsidR="00735011" w:rsidRPr="00650FC3" w:rsidRDefault="00735011" w:rsidP="003F2BB8">
      <w:pPr>
        <w:spacing w:beforeLines="5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透過本綱領之實踐，期待我國技職教育所培育之專業技術人才，具備實作力、創新力及</w:t>
      </w:r>
      <w:r>
        <w:rPr>
          <w:rFonts w:ascii="Times New Roman" w:eastAsia="標楷體" w:hAnsi="Times New Roman" w:hint="eastAsia"/>
          <w:sz w:val="28"/>
          <w:szCs w:val="28"/>
        </w:rPr>
        <w:t>就業</w:t>
      </w:r>
      <w:r w:rsidRPr="00650FC3">
        <w:rPr>
          <w:rFonts w:ascii="Times New Roman" w:eastAsia="標楷體" w:hAnsi="Times New Roman" w:hint="eastAsia"/>
          <w:sz w:val="28"/>
          <w:szCs w:val="28"/>
        </w:rPr>
        <w:t>力，並能成為國家經濟發展，促進社會融合，以及傳承技術與創新</w:t>
      </w:r>
      <w:r>
        <w:rPr>
          <w:rFonts w:ascii="Times New Roman" w:eastAsia="標楷體" w:hAnsi="Times New Roman" w:hint="eastAsia"/>
          <w:sz w:val="28"/>
          <w:szCs w:val="28"/>
        </w:rPr>
        <w:t>產業</w:t>
      </w:r>
      <w:r w:rsidRPr="00650FC3">
        <w:rPr>
          <w:rFonts w:ascii="Times New Roman" w:eastAsia="標楷體" w:hAnsi="Times New Roman" w:hint="eastAsia"/>
          <w:sz w:val="28"/>
          <w:szCs w:val="28"/>
        </w:rPr>
        <w:t>之重要推手，進而成為帶動整體社會向上提升之正面能量</w:t>
      </w:r>
      <w:r w:rsidRPr="00650FC3">
        <w:rPr>
          <w:rFonts w:ascii="新細明體" w:hAnsi="新細明體"/>
          <w:sz w:val="28"/>
          <w:szCs w:val="28"/>
        </w:rPr>
        <w:t>!</w:t>
      </w:r>
      <w:r w:rsidRPr="00650FC3">
        <w:rPr>
          <w:rFonts w:ascii="Times New Roman" w:eastAsia="標楷體" w:hAnsi="Times New Roman"/>
          <w:sz w:val="28"/>
          <w:szCs w:val="28"/>
        </w:rPr>
        <w:br w:type="page"/>
      </w:r>
    </w:p>
    <w:p w:rsidR="00735011" w:rsidRPr="00650FC3" w:rsidRDefault="00735011" w:rsidP="003F2BB8">
      <w:pPr>
        <w:spacing w:beforeLines="50" w:line="480" w:lineRule="exact"/>
        <w:jc w:val="both"/>
        <w:rPr>
          <w:rFonts w:ascii="Times New Roman" w:eastAsia="微軟正黑體" w:hAnsi="Times New Roman"/>
          <w:b/>
          <w:sz w:val="28"/>
          <w:szCs w:val="28"/>
        </w:rPr>
      </w:pPr>
      <w:r w:rsidRPr="00650FC3">
        <w:rPr>
          <w:rFonts w:ascii="Times New Roman" w:eastAsia="標楷體" w:hAnsi="Times New Roman" w:hint="eastAsia"/>
          <w:sz w:val="36"/>
          <w:szCs w:val="36"/>
        </w:rPr>
        <w:t>附錄一</w:t>
      </w:r>
    </w:p>
    <w:p w:rsidR="00735011" w:rsidRPr="00650FC3" w:rsidRDefault="001536F7" w:rsidP="003F2BB8">
      <w:pPr>
        <w:spacing w:beforeLines="50" w:line="480" w:lineRule="exact"/>
        <w:jc w:val="both"/>
        <w:rPr>
          <w:rFonts w:ascii="Times New Roman" w:eastAsia="微軟正黑體" w:hAnsi="Times New Roman"/>
          <w:b/>
          <w:sz w:val="28"/>
          <w:szCs w:val="28"/>
        </w:rPr>
      </w:pPr>
      <w:r w:rsidRPr="001536F7">
        <w:rPr>
          <w:noProof/>
        </w:rPr>
        <w:pict>
          <v:group id="群組 45" o:spid="_x0000_s1026" style="position:absolute;left:0;text-align:left;margin-left:-37.65pt;margin-top:24.15pt;width:501.65pt;height:598.9pt;z-index:251658240;mso-position-horizontal-relative:margin" coordorigin="1642,-3383" coordsize="63711,7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">
            <v:roundrect id="圓角矩形 46" o:spid="_x0000_s1027" style="position:absolute;left:2354;top:2539;width:61089;height:801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6c8UA&#10;AADbAAAADwAAAGRycy9kb3ducmV2LnhtbESPT4vCMBTE74LfITzBi2iqiH+qUcrCgsoirHrx9mie&#10;bbF5KU201U+/WVjY4zAzv2HW29aU4km1KywrGI8iEMSp1QVnCi7nz+EChPPIGkvLpOBFDrabbmeN&#10;sbYNf9Pz5DMRIOxiVJB7X8VSujQng25kK+Lg3Wxt0AdZZ1LX2AS4KeUkimbSYMFhIceKPnJK76eH&#10;UXBMGnOd7I/zZfPQbz/gw1dyOyjV77XJCoSn1v+H/9o7rWA6g98v4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LLpzxQAAANsAAAAPAAAAAAAAAAAAAAAAAJgCAABkcnMv&#10;ZG93bnJldi54bWxQSwUGAAAAAAQABAD1AAAAigMAAAAA&#10;" strokecolor="#ffc000" strokeweight="1pt">
              <v:stroke joinstyle="miter"/>
              <v:textbox>
                <w:txbxContent>
                  <w:p w:rsidR="00735011" w:rsidRDefault="00735011" w:rsidP="006D09D0">
                    <w:pPr>
                      <w:spacing w:line="480" w:lineRule="exact"/>
                      <w:jc w:val="center"/>
                      <w:rPr>
                        <w:rFonts w:ascii="微軟正黑體" w:eastAsia="微軟正黑體" w:hAnsi="微軟正黑體"/>
                        <w:b/>
                        <w:sz w:val="32"/>
                        <w:szCs w:val="32"/>
                      </w:rPr>
                    </w:pPr>
                    <w:r>
                      <w:rPr>
                        <w:rFonts w:ascii="微軟正黑體" w:eastAsia="微軟正黑體" w:hAnsi="微軟正黑體" w:hint="eastAsia"/>
                        <w:b/>
                        <w:sz w:val="32"/>
                        <w:szCs w:val="32"/>
                      </w:rPr>
                      <w:t>願景</w:t>
                    </w:r>
                  </w:p>
                  <w:p w:rsidR="00735011" w:rsidRPr="00C50B45" w:rsidRDefault="00735011" w:rsidP="00C605B7">
                    <w:pPr>
                      <w:spacing w:line="480" w:lineRule="exact"/>
                      <w:jc w:val="center"/>
                    </w:pPr>
                    <w:r w:rsidRPr="00C605B7">
                      <w:rPr>
                        <w:rFonts w:ascii="微軟正黑體" w:eastAsia="微軟正黑體" w:hAnsi="微軟正黑體" w:hint="eastAsia"/>
                        <w:sz w:val="32"/>
                        <w:szCs w:val="32"/>
                      </w:rPr>
                      <w:t>培養具備實作力、創新力及就業力之</w:t>
                    </w:r>
                    <w:r>
                      <w:rPr>
                        <w:rFonts w:ascii="微軟正黑體" w:eastAsia="微軟正黑體" w:hAnsi="微軟正黑體" w:hint="eastAsia"/>
                        <w:sz w:val="32"/>
                        <w:szCs w:val="32"/>
                      </w:rPr>
                      <w:t>專業</w:t>
                    </w:r>
                    <w:r w:rsidRPr="00C605B7">
                      <w:rPr>
                        <w:rFonts w:ascii="微軟正黑體" w:eastAsia="微軟正黑體" w:hAnsi="微軟正黑體" w:hint="eastAsia"/>
                        <w:sz w:val="32"/>
                        <w:szCs w:val="32"/>
                      </w:rPr>
                      <w:t>技術人才</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47" o:spid="_x0000_s1028" type="#_x0000_t68" style="position:absolute;left:31041;top:10925;width:4635;height:33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2BlsQA&#10;AADbAAAADwAAAGRycy9kb3ducmV2LnhtbESPS2/CMBCE70j9D9ZW4lZsXm2VYhCgIgE36OO8xNsk&#10;NF5HsZuEf4+RKnEczcw3mtmis6VoqPaFYw3DgQJBnDpTcKbh82Pz9ArCB2SDpWPScCEPi/lDb4aJ&#10;cS0fqDmGTEQI+wQ15CFUiZQ+zcmiH7iKOHo/rrYYoqwzaWpsI9yWcqTUs7RYcFzIsaJ1Tunv8c9q&#10;SL93bjecns/qtG++Tk37vhpflNb9x275BiJQF+7h//bWaJi8wO1L/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gZbEAAAA2wAAAA8AAAAAAAAAAAAAAAAAmAIAAGRycy9k&#10;b3ducmV2LnhtbFBLBQYAAAAABAAEAPUAAACJAwAAAAA=&#10;" adj="10800" fillcolor="#5b9bd5" strokecolor="#1f4d78" strokeweight="1pt"/>
            <v:shape id="向上箭號 48" o:spid="_x0000_s1029" type="#_x0000_t68" style="position:absolute;left:19801;top:10851;width:4636;height:33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V5MEA&#10;AADbAAAADwAAAGRycy9kb3ducmV2LnhtbERPyW7CMBC9V+IfrKnErdhAi1CKQYBAgt7Yeh7iaRKI&#10;x1FskvD39aFSj09vny06W4qGal841jAcKBDEqTMFZxrOp+3bFIQPyAZLx6ThSR4W897LDBPjWj5Q&#10;cwyZiCHsE9SQh1AlUvo0J4t+4CriyP242mKIsM6kqbGN4baUI6Um0mLBsSHHitY5pffjw2pIv/du&#10;P/y43dT1q7lcm3azGj+V1v3XbvkJIlAX/sV/7p3R8B7Hxi/xB8j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yFeTBAAAA2wAAAA8AAAAAAAAAAAAAAAAAmAIAAGRycy9kb3du&#10;cmV2LnhtbFBLBQYAAAAABAAEAPUAAACGAwAAAAA=&#10;" adj="10800" fillcolor="#5b9bd5" strokecolor="#1f4d78" strokeweight="1pt"/>
            <v:shape id="向上箭號 49" o:spid="_x0000_s1030" type="#_x0000_t68" style="position:absolute;left:41625;top:10774;width:4635;height:33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6wf8QA&#10;AADbAAAADwAAAGRycy9kb3ducmV2LnhtbESPS2/CMBCE70j9D9ZW4lZsXlWbYhCgIgE36OO8xNsk&#10;NF5HsZuEf4+RKnEczcw3mtmis6VoqPaFYw3DgQJBnDpTcKbh82Pz9ALCB2SDpWPScCEPi/lDb4aJ&#10;cS0fqDmGTEQI+wQ15CFUiZQ+zcmiH7iKOHo/rrYYoqwzaWpsI9yWcqTUs7RYcFzIsaJ1Tunv8c9q&#10;SL93bjecns/qtG++Tk37vhpflNb9x275BiJQF+7h//bWaJi8wu1L/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sH/EAAAA2wAAAA8AAAAAAAAAAAAAAAAAmAIAAGRycy9k&#10;b3ducmV2LnhtbFBLBQYAAAAABAAEAPUAAACJAwAAAAA=&#10;" adj="10800" fillcolor="#5b9bd5" strokecolor="#1f4d78" strokeweight="1pt"/>
            <v:roundrect id="圓角矩形 50" o:spid="_x0000_s1031" style="position:absolute;left:2608;top:14813;width:61152;height:1309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Amb4A&#10;AADbAAAADwAAAGRycy9kb3ducmV2LnhtbERPy4rCMBTdD/gP4QpuBk0VrFKNIj7Ara+Fu0tzbYvJ&#10;TWmi1vn6yUJweTjv+bK1Rjyp8ZVjBcNBAoI4d7riQsH5tOtPQfiArNE4JgVv8rBcdH7mmGn34gM9&#10;j6EQMYR9hgrKEOpMSp+XZNEPXE0cuZtrLIYIm0LqBl8x3Bo5SpJUWqw4NpRY07qk/H58WAVuvMLf&#10;vzC6TLZXbag2eZpupkr1uu1qBiJQG77ij3uvFYzj+vgl/gC5+A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i8QJm+AAAA2wAAAA8AAAAAAAAAAAAAAAAAmAIAAGRycy9kb3ducmV2&#10;LnhtbFBLBQYAAAAABAAEAPUAAACDAwAAAAA=&#10;" strokecolor="#70ad47" strokeweight="1pt">
              <v:stroke joinstyle="miter"/>
              <v:textbox>
                <w:txbxContent>
                  <w:p w:rsidR="00735011" w:rsidRPr="0067067D" w:rsidRDefault="00735011" w:rsidP="003F2BB8">
                    <w:pPr>
                      <w:spacing w:line="440" w:lineRule="exact"/>
                      <w:ind w:left="1120" w:hangingChars="400" w:hanging="1120"/>
                      <w:jc w:val="both"/>
                      <w:rPr>
                        <w:rFonts w:ascii="微軟正黑體" w:eastAsia="微軟正黑體" w:hAnsi="微軟正黑體"/>
                        <w:color w:val="000000"/>
                        <w:sz w:val="28"/>
                        <w:szCs w:val="28"/>
                      </w:rPr>
                    </w:pPr>
                    <w:r w:rsidRPr="0067067D">
                      <w:rPr>
                        <w:rFonts w:ascii="微軟正黑體" w:eastAsia="微軟正黑體" w:hAnsi="微軟正黑體" w:hint="eastAsia"/>
                        <w:color w:val="000000"/>
                        <w:sz w:val="28"/>
                        <w:szCs w:val="28"/>
                      </w:rPr>
                      <w:t>目標一：重整技職教育體系，暢通回流教育管道，彰顯技職教育價值</w:t>
                    </w:r>
                  </w:p>
                  <w:p w:rsidR="00735011" w:rsidRPr="0067067D" w:rsidRDefault="00735011" w:rsidP="003F2BB8">
                    <w:pPr>
                      <w:spacing w:line="440" w:lineRule="exact"/>
                      <w:ind w:left="1120" w:hangingChars="400" w:hanging="1120"/>
                      <w:jc w:val="both"/>
                      <w:rPr>
                        <w:rFonts w:ascii="微軟正黑體" w:eastAsia="微軟正黑體" w:hAnsi="微軟正黑體"/>
                        <w:color w:val="000000"/>
                        <w:sz w:val="28"/>
                        <w:szCs w:val="28"/>
                      </w:rPr>
                    </w:pPr>
                    <w:r w:rsidRPr="0067067D">
                      <w:rPr>
                        <w:rFonts w:ascii="微軟正黑體" w:eastAsia="微軟正黑體" w:hAnsi="微軟正黑體" w:hint="eastAsia"/>
                        <w:color w:val="000000"/>
                        <w:sz w:val="28"/>
                        <w:szCs w:val="28"/>
                      </w:rPr>
                      <w:t>目標二：強化課程體系與實作能力養成，激發學生創新思考與創業精神，促進技術傳承與產業創新</w:t>
                    </w:r>
                  </w:p>
                  <w:p w:rsidR="00735011" w:rsidRPr="0067067D" w:rsidRDefault="00735011" w:rsidP="003F2BB8">
                    <w:pPr>
                      <w:spacing w:line="440" w:lineRule="exact"/>
                      <w:ind w:left="1120" w:hangingChars="400" w:hanging="1120"/>
                      <w:jc w:val="both"/>
                      <w:rPr>
                        <w:rFonts w:ascii="微軟正黑體" w:eastAsia="微軟正黑體" w:hAnsi="微軟正黑體"/>
                        <w:color w:val="000000"/>
                        <w:sz w:val="28"/>
                        <w:szCs w:val="28"/>
                      </w:rPr>
                    </w:pPr>
                    <w:r w:rsidRPr="0067067D">
                      <w:rPr>
                        <w:rFonts w:ascii="微軟正黑體" w:eastAsia="微軟正黑體" w:hAnsi="微軟正黑體" w:hint="eastAsia"/>
                        <w:color w:val="000000"/>
                        <w:sz w:val="28"/>
                        <w:szCs w:val="28"/>
                      </w:rPr>
                      <w:t>目標三：產官學協力培育技職人才，重建專業技術價值，翻轉技職教育地位</w:t>
                    </w:r>
                  </w:p>
                </w:txbxContent>
              </v:textbox>
            </v:roundrect>
            <v:shape id="向上箭號 51" o:spid="_x0000_s1032" type="#_x0000_t68" style="position:absolute;left:24619;top:28001;width:4635;height:33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qpMMA&#10;AADbAAAADwAAAGRycy9kb3ducmV2LnhtbESPQWvCQBSE74L/YXlCb7qbFotEV9HSgvamtp6f2dck&#10;Nvs2ZNck/vuuUPA4zMw3zGLV20q01PjSsYZkokAQZ86UnGv4On6MZyB8QDZYOSYNN/KwWg4HC0yN&#10;63hP7SHkIkLYp6ihCKFOpfRZQRb9xNXE0ftxjcUQZZNL02AX4baSz0q9Soslx4UCa3orKPs9XK2G&#10;7LRzu2R6uajzZ/t9brv3zctNaf006tdzEIH68Aj/t7dGwzSB+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EqpMMAAADbAAAADwAAAAAAAAAAAAAAAACYAgAAZHJzL2Rv&#10;d25yZXYueG1sUEsFBgAAAAAEAAQA9QAAAIgDAAAAAA==&#10;" adj="10800" fillcolor="#5b9bd5" strokecolor="#1f4d78" strokeweight="1pt"/>
            <v:shape id="向上箭號 52" o:spid="_x0000_s1033" type="#_x0000_t68" style="position:absolute;left:12110;top:28057;width:4636;height:33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O008MA&#10;AADbAAAADwAAAGRycy9kb3ducmV2LnhtbESPQWvCQBSE70L/w/IK3nRXRSmpq7RFQb2pbc/P7GsS&#10;m30bsmsS/70rCB6HmfmGmS87W4qGal841jAaKhDEqTMFZxq+j+vBGwgfkA2WjknDlTwsFy+9OSbG&#10;tbyn5hAyESHsE9SQh1AlUvo0J4t+6Cri6P252mKIss6kqbGNcFvKsVIzabHguJBjRV85pf+Hi9WQ&#10;/m7ddjQ9n9Vp1/ycmnb1Obkqrfuv3cc7iEBdeIYf7Y3RMB3D/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O008MAAADbAAAADwAAAAAAAAAAAAAAAACYAgAAZHJzL2Rv&#10;d25yZXYueG1sUEsFBgAAAAAEAAQA9QAAAIgDAAAAAA==&#10;" adj="10800" fillcolor="#5b9bd5" strokecolor="#1f4d78" strokeweight="1pt"/>
            <v:shape id="向上箭號 53" o:spid="_x0000_s1034" type="#_x0000_t68" style="position:absolute;left:36989;top:28057;width:4636;height:33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8RSMMA&#10;AADbAAAADwAAAGRycy9kb3ducmV2LnhtbESPQWvCQBSE70L/w/IK3nRXRSmpq7RFQb2pbc/P7GsS&#10;m30bsmsS/70rCB6HmfmGmS87W4qGal841jAaKhDEqTMFZxq+j+vBGwgfkA2WjknDlTwsFy+9OSbG&#10;tbyn5hAyESHsE9SQh1AlUvo0J4t+6Cri6P252mKIss6kqbGNcFvKsVIzabHguJBjRV85pf+Hi9WQ&#10;/m7ddjQ9n9Vp1/ycmnb1Obkqrfuv3cc7iEBdeIYf7Y3RMJ3A/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8RSMMAAADbAAAADwAAAAAAAAAAAAAAAACYAgAAZHJzL2Rv&#10;d25yZXYueG1sUEsFBgAAAAAEAAQA9QAAAIgDAAAAAA==&#10;" adj="10800" fillcolor="#5b9bd5" strokecolor="#1f4d78" strokeweight="1pt"/>
            <v:shape id="向上箭號 54" o:spid="_x0000_s1035" type="#_x0000_t68" style="position:absolute;left:49202;top:28001;width:4635;height:33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JPMQA&#10;AADbAAAADwAAAGRycy9kb3ducmV2LnhtbESPzW7CMBCE75X6DtZW6q2xaQtCKQZRRKXCjd/zEm+T&#10;QLyOYjcJb19XQuI4mplvNJNZbyvRUuNLxxoGiQJBnDlTcq5hv/t6GYPwAdlg5Zg0XMnDbPr4MMHU&#10;uI431G5DLiKEfYoaihDqVEqfFWTRJ64mjt6PayyGKJtcmga7CLeVfFVqJC2WHBcKrGlRUHbZ/loN&#10;2XHlVoPh+axO6/Zwarvl59tVaf381M8/QATqwz18a38bDcN3+P8Sf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miTzEAAAA2wAAAA8AAAAAAAAAAAAAAAAAmAIAAGRycy9k&#10;b3ducmV2LnhtbFBLBQYAAAAABAAEAPUAAACJAwAAAAA=&#10;" adj="10800" fillcolor="#5b9bd5" strokecolor="#1f4d78" strokeweight="1pt"/>
            <v:roundrect id="圓角矩形 55" o:spid="_x0000_s1036" style="position:absolute;left:1642;top:31934;width:63712;height:3518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LdNMUA&#10;AADbAAAADwAAAGRycy9kb3ducmV2LnhtbESPQWvCQBSE7wX/w/KE3uqmBUWiqxRroNCCNnrw+Jp9&#10;blKzb9PsNsZ/7wpCj8PMfMPMl72tRUetrxwreB4lIIgLpys2Cva77GkKwgdkjbVjUnAhD8vF4GGO&#10;qXZn/qIuD0ZECPsUFZQhNKmUvijJoh+5hjh6R9daDFG2RuoWzxFua/mSJBNpseK4UGJDq5KKU/5n&#10;Ffx+mOztuJ7i9jv7XK0PndmcfrZKPQ771xmIQH34D9/b71rBeAy3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t00xQAAANsAAAAPAAAAAAAAAAAAAAAAAJgCAABkcnMv&#10;ZG93bnJldi54bWxQSwUGAAAAAAQABAD1AAAAigMAAAAA&#10;" strokecolor="#5b9bd5" strokeweight="1pt">
              <v:stroke joinstyle="miter"/>
              <v:textbox>
                <w:txbxContent>
                  <w:p w:rsidR="00735011" w:rsidRPr="00A76F0E" w:rsidRDefault="00735011" w:rsidP="003F2BB8">
                    <w:pPr>
                      <w:spacing w:line="480" w:lineRule="exact"/>
                      <w:ind w:left="1131" w:hangingChars="404" w:hanging="1131"/>
                      <w:jc w:val="both"/>
                      <w:rPr>
                        <w:rFonts w:ascii="微軟正黑體" w:eastAsia="微軟正黑體" w:hAnsi="微軟正黑體"/>
                        <w:b/>
                        <w:sz w:val="32"/>
                        <w:szCs w:val="32"/>
                      </w:rPr>
                    </w:pPr>
                    <w:r>
                      <w:rPr>
                        <w:rFonts w:ascii="微軟正黑體" w:eastAsia="微軟正黑體" w:hAnsi="微軟正黑體"/>
                        <w:sz w:val="28"/>
                        <w:szCs w:val="28"/>
                      </w:rPr>
                      <w:t xml:space="preserve">                           </w:t>
                    </w:r>
                    <w:r>
                      <w:rPr>
                        <w:rFonts w:ascii="微軟正黑體" w:eastAsia="微軟正黑體" w:hAnsi="微軟正黑體" w:hint="eastAsia"/>
                        <w:b/>
                        <w:sz w:val="32"/>
                        <w:szCs w:val="32"/>
                      </w:rPr>
                      <w:t>推動</w:t>
                    </w:r>
                    <w:r w:rsidRPr="00A76F0E">
                      <w:rPr>
                        <w:rFonts w:ascii="微軟正黑體" w:eastAsia="微軟正黑體" w:hAnsi="微軟正黑體" w:hint="eastAsia"/>
                        <w:b/>
                        <w:sz w:val="32"/>
                        <w:szCs w:val="32"/>
                      </w:rPr>
                      <w:t>方向</w:t>
                    </w:r>
                  </w:p>
                  <w:p w:rsidR="00735011" w:rsidRPr="00D60F79" w:rsidRDefault="00735011" w:rsidP="003F2BB8">
                    <w:pPr>
                      <w:spacing w:line="480" w:lineRule="exact"/>
                      <w:ind w:left="566" w:hangingChars="202" w:hanging="566"/>
                      <w:jc w:val="both"/>
                      <w:rPr>
                        <w:rFonts w:ascii="微軟正黑體" w:eastAsia="微軟正黑體" w:hAnsi="微軟正黑體"/>
                        <w:sz w:val="28"/>
                        <w:szCs w:val="28"/>
                      </w:rPr>
                    </w:pPr>
                    <w:r w:rsidRPr="001B5BC2">
                      <w:rPr>
                        <w:rFonts w:ascii="微軟正黑體" w:eastAsia="微軟正黑體" w:hAnsi="微軟正黑體" w:hint="eastAsia"/>
                        <w:sz w:val="28"/>
                        <w:szCs w:val="28"/>
                      </w:rPr>
                      <w:t>一：</w:t>
                    </w:r>
                    <w:r w:rsidRPr="0067067D">
                      <w:rPr>
                        <w:rFonts w:ascii="Times New Roman" w:eastAsia="微軟正黑體" w:hAnsi="Times New Roman" w:hint="eastAsia"/>
                        <w:color w:val="000000"/>
                        <w:sz w:val="28"/>
                        <w:szCs w:val="28"/>
                      </w:rPr>
                      <w:t>重建新型態之技職教育體系，以彈性之</w:t>
                    </w:r>
                    <w:r w:rsidRPr="00D60F79">
                      <w:rPr>
                        <w:rFonts w:ascii="Times New Roman" w:eastAsia="微軟正黑體" w:hAnsi="Times New Roman" w:hint="eastAsia"/>
                        <w:sz w:val="28"/>
                        <w:szCs w:val="28"/>
                      </w:rPr>
                      <w:t>職業繼續教育吸引社會大眾選擇就讀</w:t>
                    </w:r>
                  </w:p>
                  <w:p w:rsidR="00735011" w:rsidRPr="00D60F79" w:rsidRDefault="00735011" w:rsidP="00A76F0E">
                    <w:pPr>
                      <w:spacing w:line="480" w:lineRule="exact"/>
                      <w:jc w:val="both"/>
                      <w:rPr>
                        <w:rFonts w:ascii="微軟正黑體" w:eastAsia="微軟正黑體" w:hAnsi="微軟正黑體"/>
                        <w:sz w:val="28"/>
                        <w:szCs w:val="28"/>
                      </w:rPr>
                    </w:pPr>
                    <w:r w:rsidRPr="00D60F79">
                      <w:rPr>
                        <w:rFonts w:ascii="微軟正黑體" w:eastAsia="微軟正黑體" w:hAnsi="微軟正黑體" w:hint="eastAsia"/>
                        <w:sz w:val="28"/>
                        <w:szCs w:val="28"/>
                      </w:rPr>
                      <w:t>二：</w:t>
                    </w:r>
                    <w:r w:rsidRPr="00D60F79">
                      <w:rPr>
                        <w:rFonts w:ascii="Times New Roman" w:eastAsia="微軟正黑體" w:hAnsi="Times New Roman" w:hint="eastAsia"/>
                        <w:sz w:val="28"/>
                        <w:szCs w:val="28"/>
                      </w:rPr>
                      <w:t>建立有效職涯認識與探索機制，培養專業技術價值觀</w:t>
                    </w:r>
                  </w:p>
                  <w:p w:rsidR="00735011" w:rsidRPr="00D60F79" w:rsidRDefault="00735011" w:rsidP="003F2BB8">
                    <w:pPr>
                      <w:spacing w:line="480" w:lineRule="exact"/>
                      <w:ind w:left="566" w:hangingChars="202" w:hanging="566"/>
                      <w:jc w:val="both"/>
                      <w:rPr>
                        <w:rFonts w:ascii="微軟正黑體" w:eastAsia="微軟正黑體" w:hAnsi="微軟正黑體"/>
                        <w:sz w:val="28"/>
                        <w:szCs w:val="28"/>
                      </w:rPr>
                    </w:pPr>
                    <w:r w:rsidRPr="00D60F79">
                      <w:rPr>
                        <w:rFonts w:ascii="微軟正黑體" w:eastAsia="微軟正黑體" w:hAnsi="微軟正黑體" w:hint="eastAsia"/>
                        <w:sz w:val="28"/>
                        <w:szCs w:val="28"/>
                      </w:rPr>
                      <w:t>三：</w:t>
                    </w:r>
                    <w:r w:rsidRPr="00D60F79">
                      <w:rPr>
                        <w:rFonts w:ascii="Times New Roman" w:eastAsia="微軟正黑體" w:hAnsi="Times New Roman" w:hint="eastAsia"/>
                        <w:sz w:val="28"/>
                        <w:szCs w:val="28"/>
                      </w:rPr>
                      <w:t>建立實作及問題導向之學習型態，培養跨領域能力、創新創業精神及國際移動力</w:t>
                    </w:r>
                  </w:p>
                  <w:p w:rsidR="00735011" w:rsidRPr="00D60F79" w:rsidRDefault="00735011" w:rsidP="003F2BB8">
                    <w:pPr>
                      <w:spacing w:line="480" w:lineRule="exact"/>
                      <w:ind w:left="566" w:hangingChars="202" w:hanging="566"/>
                      <w:jc w:val="both"/>
                      <w:rPr>
                        <w:rFonts w:ascii="Times New Roman" w:eastAsia="微軟正黑體" w:hAnsi="Times New Roman"/>
                        <w:sz w:val="28"/>
                        <w:szCs w:val="28"/>
                      </w:rPr>
                    </w:pPr>
                    <w:r w:rsidRPr="00D60F79">
                      <w:rPr>
                        <w:rFonts w:ascii="微軟正黑體" w:eastAsia="微軟正黑體" w:hAnsi="微軟正黑體" w:hint="eastAsia"/>
                        <w:sz w:val="28"/>
                        <w:szCs w:val="28"/>
                      </w:rPr>
                      <w:t>四：</w:t>
                    </w:r>
                    <w:r w:rsidRPr="00D60F79">
                      <w:rPr>
                        <w:rFonts w:ascii="Times New Roman" w:eastAsia="微軟正黑體" w:hAnsi="Times New Roman" w:hint="eastAsia"/>
                        <w:sz w:val="28"/>
                        <w:szCs w:val="28"/>
                      </w:rPr>
                      <w:t>激勵教師提升符應產業發展之教學能力及調整育才思維，投入實務教學創新試驗，從事實務應用研究，以利技術傳承及創新</w:t>
                    </w:r>
                  </w:p>
                  <w:p w:rsidR="00735011" w:rsidRPr="00D60F79" w:rsidRDefault="00735011" w:rsidP="003F2BB8">
                    <w:pPr>
                      <w:spacing w:line="480" w:lineRule="exact"/>
                      <w:ind w:left="566" w:hangingChars="202" w:hanging="566"/>
                      <w:jc w:val="both"/>
                      <w:rPr>
                        <w:rFonts w:ascii="微軟正黑體" w:eastAsia="微軟正黑體" w:hAnsi="微軟正黑體"/>
                        <w:sz w:val="28"/>
                        <w:szCs w:val="28"/>
                      </w:rPr>
                    </w:pPr>
                    <w:r w:rsidRPr="00D60F79">
                      <w:rPr>
                        <w:rFonts w:ascii="Times New Roman" w:eastAsia="微軟正黑體" w:hAnsi="Times New Roman" w:hint="eastAsia"/>
                        <w:sz w:val="28"/>
                        <w:szCs w:val="28"/>
                      </w:rPr>
                      <w:t>五：依產業人才職能基準，重新定位職業證照制度，落實職場能力分類分級</w:t>
                    </w:r>
                  </w:p>
                  <w:p w:rsidR="00735011" w:rsidRPr="0067067D" w:rsidRDefault="00735011" w:rsidP="003F2BB8">
                    <w:pPr>
                      <w:spacing w:line="480" w:lineRule="exact"/>
                      <w:ind w:left="1131" w:hangingChars="404" w:hanging="1131"/>
                      <w:jc w:val="both"/>
                      <w:rPr>
                        <w:rFonts w:ascii="Times New Roman" w:eastAsia="微軟正黑體" w:hAnsi="Times New Roman"/>
                        <w:color w:val="000000"/>
                        <w:sz w:val="28"/>
                        <w:szCs w:val="28"/>
                      </w:rPr>
                    </w:pPr>
                    <w:r w:rsidRPr="00D60F79">
                      <w:rPr>
                        <w:rFonts w:ascii="微軟正黑體" w:eastAsia="微軟正黑體" w:hAnsi="微軟正黑體" w:hint="eastAsia"/>
                        <w:sz w:val="28"/>
                        <w:szCs w:val="28"/>
                      </w:rPr>
                      <w:t>六：</w:t>
                    </w:r>
                    <w:r w:rsidRPr="00D60F79">
                      <w:rPr>
                        <w:rFonts w:ascii="Times New Roman" w:eastAsia="微軟正黑體" w:hAnsi="Times New Roman" w:hint="eastAsia"/>
                        <w:sz w:val="28"/>
                        <w:szCs w:val="28"/>
                      </w:rPr>
                      <w:t>加強實務連結及產學合作，增進產業與學校協力培</w:t>
                    </w:r>
                    <w:r w:rsidRPr="0067067D">
                      <w:rPr>
                        <w:rFonts w:ascii="Times New Roman" w:eastAsia="微軟正黑體" w:hAnsi="Times New Roman" w:hint="eastAsia"/>
                        <w:color w:val="000000"/>
                        <w:sz w:val="28"/>
                        <w:szCs w:val="28"/>
                      </w:rPr>
                      <w:t>育人才之社會責任</w:t>
                    </w:r>
                  </w:p>
                </w:txbxContent>
              </v:textbox>
            </v:roundrect>
            <v:roundrect id="圓角矩形 56" o:spid="_x0000_s1037" style="position:absolute;left:17150;top:-3383;width:29644;height:455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xWcMA&#10;AADbAAAADwAAAGRycy9kb3ducmV2LnhtbESPQWsCMRSE74X+h/AKvdVsLdplNUoRFwoetNbeH8lz&#10;s7h5WZJUt/++EQSPw8x8w8yXg+vEmUJsPSt4HRUgiLU3LTcKDt/1SwkiJmSDnWdS8EcRlovHhzlW&#10;xl/4i8771IgM4VihAptSX0kZtSWHceR74uwdfXCYsgyNNAEvGe46OS6KqXTYcl6w2NPKkj7tf52C&#10;7U+92jX6rTSb0+ZQr7t3W+qg1PPT8DEDkWhI9/Ct/WkUTKZw/Z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JxWcMAAADbAAAADwAAAAAAAAAAAAAAAACYAgAAZHJzL2Rv&#10;d25yZXYueG1sUEsFBgAAAAAEAAQA9QAAAIgDAAAAAA==&#10;" stroked="f" strokeweight="1pt">
              <v:stroke joinstyle="miter"/>
              <v:textbox>
                <w:txbxContent>
                  <w:p w:rsidR="00735011" w:rsidRPr="00163EE4" w:rsidRDefault="00735011" w:rsidP="006D09D0">
                    <w:pPr>
                      <w:jc w:val="center"/>
                      <w:rPr>
                        <w:rFonts w:ascii="微軟正黑體" w:eastAsia="微軟正黑體" w:hAnsi="微軟正黑體"/>
                        <w:b/>
                        <w:sz w:val="32"/>
                        <w:szCs w:val="32"/>
                      </w:rPr>
                    </w:pPr>
                    <w:r w:rsidRPr="00163EE4">
                      <w:rPr>
                        <w:rFonts w:ascii="微軟正黑體" w:eastAsia="微軟正黑體" w:hAnsi="微軟正黑體" w:hint="eastAsia"/>
                        <w:b/>
                        <w:sz w:val="32"/>
                        <w:szCs w:val="32"/>
                      </w:rPr>
                      <w:t>技</w:t>
                    </w:r>
                    <w:r>
                      <w:rPr>
                        <w:rFonts w:ascii="微軟正黑體" w:eastAsia="微軟正黑體" w:hAnsi="微軟正黑體" w:hint="eastAsia"/>
                        <w:b/>
                        <w:sz w:val="32"/>
                        <w:szCs w:val="32"/>
                      </w:rPr>
                      <w:t>術及</w:t>
                    </w:r>
                    <w:r w:rsidRPr="00163EE4">
                      <w:rPr>
                        <w:rFonts w:ascii="微軟正黑體" w:eastAsia="微軟正黑體" w:hAnsi="微軟正黑體" w:hint="eastAsia"/>
                        <w:b/>
                        <w:sz w:val="32"/>
                        <w:szCs w:val="32"/>
                      </w:rPr>
                      <w:t>職</w:t>
                    </w:r>
                    <w:r>
                      <w:rPr>
                        <w:rFonts w:ascii="微軟正黑體" w:eastAsia="微軟正黑體" w:hAnsi="微軟正黑體" w:hint="eastAsia"/>
                        <w:b/>
                        <w:sz w:val="32"/>
                        <w:szCs w:val="32"/>
                      </w:rPr>
                      <w:t>業</w:t>
                    </w:r>
                    <w:r w:rsidRPr="00163EE4">
                      <w:rPr>
                        <w:rFonts w:ascii="微軟正黑體" w:eastAsia="微軟正黑體" w:hAnsi="微軟正黑體" w:hint="eastAsia"/>
                        <w:b/>
                        <w:sz w:val="32"/>
                        <w:szCs w:val="32"/>
                      </w:rPr>
                      <w:t>教育政策綱領架構圖</w:t>
                    </w:r>
                  </w:p>
                </w:txbxContent>
              </v:textbox>
            </v:roundrect>
            <w10:wrap anchorx="margin"/>
          </v:group>
        </w:pict>
      </w:r>
    </w:p>
    <w:p w:rsidR="00735011" w:rsidRPr="00650FC3" w:rsidRDefault="00735011" w:rsidP="003F2BB8">
      <w:pPr>
        <w:spacing w:beforeLines="50" w:line="480" w:lineRule="exact"/>
        <w:jc w:val="both"/>
        <w:rPr>
          <w:rFonts w:ascii="Times New Roman" w:eastAsia="微軟正黑體" w:hAnsi="Times New Roman"/>
          <w:b/>
          <w:sz w:val="28"/>
          <w:szCs w:val="28"/>
        </w:rPr>
      </w:pPr>
    </w:p>
    <w:p w:rsidR="00735011" w:rsidRPr="00650FC3" w:rsidRDefault="00735011" w:rsidP="003F2BB8">
      <w:pPr>
        <w:spacing w:beforeLines="50" w:line="480" w:lineRule="exact"/>
        <w:jc w:val="both"/>
        <w:rPr>
          <w:rFonts w:ascii="Times New Roman" w:eastAsia="微軟正黑體" w:hAnsi="Times New Roman"/>
          <w:b/>
          <w:sz w:val="28"/>
          <w:szCs w:val="28"/>
        </w:rPr>
      </w:pPr>
    </w:p>
    <w:p w:rsidR="00735011" w:rsidRPr="00650FC3" w:rsidRDefault="00735011" w:rsidP="003F2BB8">
      <w:pPr>
        <w:spacing w:beforeLines="50" w:line="480" w:lineRule="exact"/>
        <w:jc w:val="both"/>
        <w:rPr>
          <w:rFonts w:ascii="Times New Roman" w:eastAsia="微軟正黑體" w:hAnsi="Times New Roman"/>
          <w:b/>
          <w:sz w:val="28"/>
          <w:szCs w:val="28"/>
        </w:rPr>
      </w:pPr>
    </w:p>
    <w:p w:rsidR="00735011" w:rsidRPr="00650FC3" w:rsidRDefault="00735011" w:rsidP="003F2BB8">
      <w:pPr>
        <w:spacing w:beforeLines="50" w:line="480" w:lineRule="exact"/>
        <w:jc w:val="both"/>
        <w:rPr>
          <w:rFonts w:ascii="Times New Roman" w:eastAsia="微軟正黑體" w:hAnsi="Times New Roman"/>
          <w:b/>
          <w:sz w:val="28"/>
          <w:szCs w:val="28"/>
        </w:rPr>
      </w:pPr>
    </w:p>
    <w:p w:rsidR="00735011" w:rsidRPr="00650FC3" w:rsidRDefault="00735011" w:rsidP="003F2BB8">
      <w:pPr>
        <w:spacing w:beforeLines="50" w:line="480" w:lineRule="exact"/>
        <w:jc w:val="both"/>
        <w:rPr>
          <w:rFonts w:ascii="Times New Roman" w:eastAsia="微軟正黑體" w:hAnsi="Times New Roman"/>
          <w:b/>
          <w:sz w:val="28"/>
          <w:szCs w:val="28"/>
        </w:rPr>
      </w:pPr>
    </w:p>
    <w:p w:rsidR="00735011" w:rsidRPr="00650FC3" w:rsidRDefault="00735011" w:rsidP="003F2BB8">
      <w:pPr>
        <w:spacing w:beforeLines="50" w:line="480" w:lineRule="exact"/>
        <w:jc w:val="both"/>
        <w:rPr>
          <w:rFonts w:ascii="Times New Roman" w:eastAsia="微軟正黑體" w:hAnsi="Times New Roman"/>
          <w:b/>
          <w:sz w:val="28"/>
          <w:szCs w:val="28"/>
        </w:rPr>
      </w:pPr>
    </w:p>
    <w:p w:rsidR="00735011" w:rsidRPr="00650FC3" w:rsidRDefault="00735011" w:rsidP="003F2BB8">
      <w:pPr>
        <w:spacing w:beforeLines="50" w:line="480" w:lineRule="exact"/>
        <w:jc w:val="both"/>
        <w:rPr>
          <w:rFonts w:ascii="Times New Roman" w:eastAsia="微軟正黑體" w:hAnsi="Times New Roman"/>
          <w:b/>
          <w:sz w:val="28"/>
          <w:szCs w:val="28"/>
        </w:rPr>
      </w:pPr>
    </w:p>
    <w:p w:rsidR="00735011" w:rsidRPr="00650FC3" w:rsidRDefault="00735011" w:rsidP="003F2BB8">
      <w:pPr>
        <w:spacing w:beforeLines="50" w:line="480" w:lineRule="exact"/>
        <w:jc w:val="both"/>
        <w:rPr>
          <w:rFonts w:ascii="Times New Roman" w:eastAsia="微軟正黑體" w:hAnsi="Times New Roman"/>
          <w:b/>
          <w:sz w:val="28"/>
          <w:szCs w:val="28"/>
        </w:rPr>
      </w:pPr>
    </w:p>
    <w:p w:rsidR="00735011" w:rsidRPr="00650FC3" w:rsidRDefault="00735011" w:rsidP="003F2BB8">
      <w:pPr>
        <w:spacing w:beforeLines="50" w:line="480" w:lineRule="exact"/>
        <w:jc w:val="both"/>
        <w:rPr>
          <w:rFonts w:ascii="Times New Roman" w:eastAsia="微軟正黑體" w:hAnsi="Times New Roman"/>
          <w:b/>
          <w:sz w:val="28"/>
          <w:szCs w:val="28"/>
        </w:rPr>
      </w:pPr>
    </w:p>
    <w:p w:rsidR="00735011" w:rsidRPr="00650FC3" w:rsidRDefault="00735011" w:rsidP="003F2BB8">
      <w:pPr>
        <w:spacing w:beforeLines="50" w:line="480" w:lineRule="exact"/>
        <w:jc w:val="both"/>
        <w:rPr>
          <w:rFonts w:ascii="Times New Roman" w:eastAsia="微軟正黑體" w:hAnsi="Times New Roman"/>
          <w:b/>
          <w:sz w:val="28"/>
          <w:szCs w:val="28"/>
        </w:rPr>
      </w:pPr>
    </w:p>
    <w:p w:rsidR="00735011" w:rsidRPr="00650FC3" w:rsidRDefault="00735011" w:rsidP="003F2BB8">
      <w:pPr>
        <w:spacing w:beforeLines="50" w:line="480" w:lineRule="exact"/>
        <w:jc w:val="both"/>
        <w:rPr>
          <w:rFonts w:ascii="Times New Roman" w:eastAsia="微軟正黑體" w:hAnsi="Times New Roman"/>
          <w:b/>
          <w:sz w:val="28"/>
          <w:szCs w:val="28"/>
        </w:rPr>
      </w:pPr>
    </w:p>
    <w:p w:rsidR="00735011" w:rsidRPr="00650FC3" w:rsidRDefault="00735011" w:rsidP="003F2BB8">
      <w:pPr>
        <w:spacing w:beforeLines="50" w:line="480" w:lineRule="exact"/>
        <w:jc w:val="both"/>
        <w:rPr>
          <w:rFonts w:ascii="Times New Roman" w:eastAsia="微軟正黑體" w:hAnsi="Times New Roman"/>
          <w:b/>
          <w:sz w:val="28"/>
          <w:szCs w:val="28"/>
        </w:rPr>
      </w:pPr>
    </w:p>
    <w:p w:rsidR="00735011" w:rsidRPr="00650FC3" w:rsidRDefault="00735011" w:rsidP="003F2BB8">
      <w:pPr>
        <w:spacing w:beforeLines="50" w:line="480" w:lineRule="exact"/>
        <w:jc w:val="both"/>
        <w:rPr>
          <w:rFonts w:ascii="Times New Roman" w:eastAsia="微軟正黑體" w:hAnsi="Times New Roman"/>
          <w:b/>
          <w:sz w:val="28"/>
          <w:szCs w:val="28"/>
        </w:rPr>
      </w:pPr>
    </w:p>
    <w:p w:rsidR="00735011" w:rsidRPr="00650FC3" w:rsidRDefault="00735011" w:rsidP="003F2BB8">
      <w:pPr>
        <w:spacing w:beforeLines="50" w:line="480" w:lineRule="exact"/>
        <w:jc w:val="both"/>
        <w:rPr>
          <w:rFonts w:ascii="Times New Roman" w:eastAsia="微軟正黑體" w:hAnsi="Times New Roman"/>
          <w:b/>
          <w:sz w:val="28"/>
          <w:szCs w:val="28"/>
        </w:rPr>
      </w:pPr>
    </w:p>
    <w:p w:rsidR="00735011" w:rsidRPr="00650FC3" w:rsidRDefault="00735011" w:rsidP="003F2BB8">
      <w:pPr>
        <w:spacing w:beforeLines="50" w:line="480" w:lineRule="exact"/>
        <w:jc w:val="both"/>
        <w:rPr>
          <w:rFonts w:ascii="Times New Roman" w:eastAsia="微軟正黑體" w:hAnsi="Times New Roman"/>
          <w:b/>
          <w:sz w:val="28"/>
          <w:szCs w:val="28"/>
        </w:rPr>
      </w:pPr>
    </w:p>
    <w:p w:rsidR="00735011" w:rsidRPr="00650FC3" w:rsidRDefault="00735011" w:rsidP="003F2BB8">
      <w:pPr>
        <w:spacing w:beforeLines="50" w:line="480" w:lineRule="exact"/>
        <w:jc w:val="both"/>
        <w:rPr>
          <w:rFonts w:ascii="Times New Roman" w:eastAsia="微軟正黑體" w:hAnsi="Times New Roman"/>
          <w:b/>
          <w:sz w:val="28"/>
          <w:szCs w:val="28"/>
        </w:rPr>
      </w:pPr>
    </w:p>
    <w:p w:rsidR="00735011" w:rsidRPr="00650FC3" w:rsidRDefault="00735011" w:rsidP="003F2BB8">
      <w:pPr>
        <w:spacing w:beforeLines="50" w:line="480" w:lineRule="exact"/>
        <w:jc w:val="both"/>
        <w:rPr>
          <w:rFonts w:ascii="Times New Roman" w:eastAsia="微軟正黑體" w:hAnsi="Times New Roman"/>
          <w:b/>
          <w:sz w:val="28"/>
          <w:szCs w:val="28"/>
        </w:rPr>
      </w:pPr>
    </w:p>
    <w:p w:rsidR="00735011" w:rsidRPr="00650FC3" w:rsidRDefault="00735011" w:rsidP="003F2BB8">
      <w:pPr>
        <w:spacing w:beforeLines="50" w:line="480" w:lineRule="exact"/>
        <w:jc w:val="both"/>
        <w:rPr>
          <w:rFonts w:ascii="Times New Roman" w:eastAsia="微軟正黑體" w:hAnsi="Times New Roman"/>
          <w:b/>
          <w:sz w:val="28"/>
          <w:szCs w:val="28"/>
        </w:rPr>
      </w:pPr>
    </w:p>
    <w:p w:rsidR="00735011" w:rsidRPr="00650FC3" w:rsidRDefault="00735011" w:rsidP="003F2BB8">
      <w:pPr>
        <w:spacing w:beforeLines="50" w:line="480" w:lineRule="exact"/>
        <w:jc w:val="both"/>
        <w:rPr>
          <w:rFonts w:ascii="Times New Roman" w:eastAsia="微軟正黑體" w:hAnsi="Times New Roman"/>
          <w:b/>
          <w:sz w:val="28"/>
          <w:szCs w:val="28"/>
        </w:rPr>
      </w:pPr>
    </w:p>
    <w:p w:rsidR="00735011" w:rsidRPr="00650FC3" w:rsidRDefault="00735011" w:rsidP="003F2BB8">
      <w:pPr>
        <w:spacing w:beforeLines="50" w:afterLines="50" w:line="480" w:lineRule="exact"/>
        <w:jc w:val="both"/>
        <w:rPr>
          <w:rFonts w:ascii="標楷體" w:eastAsia="標楷體" w:hAnsi="標楷體"/>
          <w:sz w:val="36"/>
          <w:szCs w:val="36"/>
        </w:rPr>
      </w:pPr>
      <w:r w:rsidRPr="00650FC3">
        <w:rPr>
          <w:rFonts w:ascii="標楷體" w:eastAsia="標楷體" w:hAnsi="標楷體" w:hint="eastAsia"/>
          <w:sz w:val="36"/>
          <w:szCs w:val="36"/>
        </w:rPr>
        <w:t>附錄二</w:t>
      </w:r>
      <w:r w:rsidRPr="00650FC3">
        <w:rPr>
          <w:rFonts w:ascii="標楷體" w:eastAsia="標楷體" w:hAnsi="標楷體"/>
          <w:sz w:val="36"/>
          <w:szCs w:val="36"/>
        </w:rPr>
        <w:t xml:space="preserve">   </w:t>
      </w:r>
      <w:r w:rsidRPr="00650FC3">
        <w:rPr>
          <w:rFonts w:ascii="微軟正黑體" w:eastAsia="微軟正黑體" w:hAnsi="微軟正黑體" w:hint="eastAsia"/>
          <w:b/>
          <w:sz w:val="32"/>
          <w:szCs w:val="32"/>
        </w:rPr>
        <w:t>技術及職業教育政策綱領各部會協力事項</w:t>
      </w:r>
    </w:p>
    <w:tbl>
      <w:tblPr>
        <w:tblW w:w="8647" w:type="dxa"/>
        <w:tblBorders>
          <w:top w:val="single" w:sz="4" w:space="0" w:color="7F7F7F"/>
          <w:bottom w:val="single" w:sz="4" w:space="0" w:color="7F7F7F"/>
        </w:tblBorders>
        <w:tblLook w:val="00A0"/>
      </w:tblPr>
      <w:tblGrid>
        <w:gridCol w:w="2694"/>
        <w:gridCol w:w="1559"/>
        <w:gridCol w:w="4394"/>
      </w:tblGrid>
      <w:tr w:rsidR="00735011" w:rsidRPr="0067067D" w:rsidTr="0067067D">
        <w:tc>
          <w:tcPr>
            <w:tcW w:w="2694" w:type="dxa"/>
            <w:tcBorders>
              <w:top w:val="single" w:sz="4" w:space="0" w:color="7F7F7F"/>
              <w:bottom w:val="single" w:sz="4" w:space="0" w:color="7F7F7F"/>
            </w:tcBorders>
          </w:tcPr>
          <w:p w:rsidR="00735011" w:rsidRPr="0067067D" w:rsidRDefault="00735011" w:rsidP="003F2BB8">
            <w:pPr>
              <w:widowControl/>
              <w:tabs>
                <w:tab w:val="center" w:pos="1309"/>
              </w:tabs>
              <w:spacing w:beforeLines="50" w:afterLines="50" w:line="300" w:lineRule="exact"/>
              <w:jc w:val="center"/>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
                <w:bCs/>
                <w:kern w:val="0"/>
                <w:sz w:val="26"/>
                <w:szCs w:val="26"/>
              </w:rPr>
              <w:t>推動方向</w:t>
            </w:r>
          </w:p>
        </w:tc>
        <w:tc>
          <w:tcPr>
            <w:tcW w:w="1559" w:type="dxa"/>
            <w:tcBorders>
              <w:top w:val="single" w:sz="4" w:space="0" w:color="7F7F7F"/>
              <w:bottom w:val="single" w:sz="4" w:space="0" w:color="7F7F7F"/>
            </w:tcBorders>
          </w:tcPr>
          <w:p w:rsidR="00735011" w:rsidRPr="0067067D" w:rsidRDefault="00735011" w:rsidP="003F2BB8">
            <w:pPr>
              <w:widowControl/>
              <w:spacing w:beforeLines="50" w:afterLines="50" w:line="300" w:lineRule="exact"/>
              <w:jc w:val="center"/>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
                <w:bCs/>
                <w:kern w:val="0"/>
                <w:sz w:val="26"/>
                <w:szCs w:val="26"/>
              </w:rPr>
              <w:t>相關部會</w:t>
            </w:r>
          </w:p>
        </w:tc>
        <w:tc>
          <w:tcPr>
            <w:tcW w:w="4394" w:type="dxa"/>
            <w:tcBorders>
              <w:top w:val="single" w:sz="4" w:space="0" w:color="7F7F7F"/>
              <w:bottom w:val="single" w:sz="4" w:space="0" w:color="7F7F7F"/>
            </w:tcBorders>
          </w:tcPr>
          <w:p w:rsidR="00735011" w:rsidRPr="0067067D" w:rsidRDefault="00735011" w:rsidP="003F2BB8">
            <w:pPr>
              <w:widowControl/>
              <w:spacing w:beforeLines="50" w:afterLines="50" w:line="300" w:lineRule="exact"/>
              <w:jc w:val="center"/>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
                <w:bCs/>
                <w:kern w:val="0"/>
                <w:sz w:val="26"/>
                <w:szCs w:val="26"/>
              </w:rPr>
              <w:t>協力事項</w:t>
            </w:r>
          </w:p>
        </w:tc>
      </w:tr>
      <w:tr w:rsidR="00735011" w:rsidRPr="0067067D" w:rsidTr="0067067D">
        <w:tc>
          <w:tcPr>
            <w:tcW w:w="2694" w:type="dxa"/>
            <w:vMerge w:val="restart"/>
            <w:tcBorders>
              <w:top w:val="single" w:sz="4" w:space="0" w:color="7F7F7F"/>
              <w:bottom w:val="single" w:sz="4" w:space="0" w:color="7F7F7F"/>
            </w:tcBorders>
          </w:tcPr>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Cs/>
                <w:kern w:val="0"/>
                <w:sz w:val="26"/>
                <w:szCs w:val="26"/>
              </w:rPr>
              <w:t>一：</w:t>
            </w:r>
          </w:p>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Times New Roman" w:eastAsia="微軟正黑體" w:hAnsi="Times New Roman" w:hint="eastAsia"/>
                <w:b/>
                <w:bCs/>
                <w:sz w:val="28"/>
                <w:szCs w:val="28"/>
              </w:rPr>
              <w:t>重建新型態之技職教育體系，以彈性之職業繼續教育吸引社會大眾選擇就讀</w:t>
            </w: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國家發展委員會</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進行產業發展與技職教育人才培育政策之分析及研究</w:t>
            </w:r>
          </w:p>
          <w:p w:rsidR="00735011" w:rsidRPr="0067067D" w:rsidRDefault="00735011" w:rsidP="0067067D">
            <w:pPr>
              <w:spacing w:line="300" w:lineRule="exact"/>
              <w:jc w:val="both"/>
              <w:rPr>
                <w:rFonts w:ascii="微軟正黑體" w:eastAsia="微軟正黑體" w:hAnsi="微軟正黑體"/>
                <w:sz w:val="26"/>
                <w:szCs w:val="26"/>
              </w:rPr>
            </w:pPr>
          </w:p>
        </w:tc>
      </w:tr>
      <w:tr w:rsidR="00735011" w:rsidRPr="0067067D" w:rsidTr="0067067D">
        <w:tc>
          <w:tcPr>
            <w:tcW w:w="2694" w:type="dxa"/>
            <w:vMerge/>
          </w:tcPr>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勞動部</w:t>
            </w:r>
          </w:p>
        </w:tc>
        <w:tc>
          <w:tcPr>
            <w:tcW w:w="4394"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協助推動在職人員職業繼續教育事宜</w:t>
            </w:r>
          </w:p>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協助提供人才就業資訊分析，以利檢討人才培育政策</w:t>
            </w:r>
          </w:p>
          <w:p w:rsidR="00735011" w:rsidRPr="0067067D" w:rsidRDefault="00735011" w:rsidP="0067067D">
            <w:pPr>
              <w:spacing w:line="300" w:lineRule="exact"/>
              <w:jc w:val="both"/>
              <w:rPr>
                <w:rFonts w:ascii="微軟正黑體" w:eastAsia="微軟正黑體" w:hAnsi="微軟正黑體"/>
                <w:sz w:val="26"/>
                <w:szCs w:val="26"/>
              </w:rPr>
            </w:pPr>
          </w:p>
        </w:tc>
      </w:tr>
      <w:tr w:rsidR="00735011" w:rsidRPr="0067067D" w:rsidTr="0067067D">
        <w:tc>
          <w:tcPr>
            <w:tcW w:w="2694" w:type="dxa"/>
            <w:vMerge/>
            <w:tcBorders>
              <w:top w:val="single" w:sz="4" w:space="0" w:color="7F7F7F"/>
              <w:bottom w:val="single" w:sz="4" w:space="0" w:color="7F7F7F"/>
            </w:tcBorders>
          </w:tcPr>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財政部</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協助提供薪資及稅務相關資訊，以利相關部會進行企業參與人才培育誘因等政策研擬</w:t>
            </w:r>
          </w:p>
          <w:p w:rsidR="00735011" w:rsidRPr="0067067D" w:rsidRDefault="00735011" w:rsidP="0067067D">
            <w:pPr>
              <w:spacing w:line="300" w:lineRule="exact"/>
              <w:jc w:val="both"/>
              <w:rPr>
                <w:rFonts w:ascii="微軟正黑體" w:eastAsia="微軟正黑體" w:hAnsi="微軟正黑體"/>
                <w:sz w:val="26"/>
                <w:szCs w:val="26"/>
              </w:rPr>
            </w:pPr>
          </w:p>
        </w:tc>
      </w:tr>
      <w:tr w:rsidR="00735011" w:rsidRPr="0067067D" w:rsidTr="0067067D">
        <w:trPr>
          <w:trHeight w:val="910"/>
        </w:trPr>
        <w:tc>
          <w:tcPr>
            <w:tcW w:w="2694" w:type="dxa"/>
            <w:vMerge/>
          </w:tcPr>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bookmarkStart w:id="0" w:name="_GoBack" w:colFirst="1" w:colLast="2"/>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cs="新細明體" w:hint="eastAsia"/>
                <w:kern w:val="0"/>
                <w:sz w:val="26"/>
                <w:szCs w:val="26"/>
              </w:rPr>
              <w:t>各目的事業主管機關</w:t>
            </w:r>
          </w:p>
        </w:tc>
        <w:tc>
          <w:tcPr>
            <w:tcW w:w="4394"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協助主管產業辦理員工進修職業繼續教育及職業培訓事宜</w:t>
            </w:r>
          </w:p>
        </w:tc>
      </w:tr>
      <w:bookmarkEnd w:id="0"/>
      <w:tr w:rsidR="00735011" w:rsidRPr="0067067D" w:rsidTr="0067067D">
        <w:tc>
          <w:tcPr>
            <w:tcW w:w="2694" w:type="dxa"/>
            <w:vMerge w:val="restart"/>
            <w:tcBorders>
              <w:top w:val="single" w:sz="4" w:space="0" w:color="7F7F7F"/>
              <w:bottom w:val="single" w:sz="4" w:space="0" w:color="7F7F7F"/>
            </w:tcBorders>
          </w:tcPr>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Cs/>
                <w:kern w:val="0"/>
                <w:sz w:val="26"/>
                <w:szCs w:val="26"/>
              </w:rPr>
              <w:t>二：</w:t>
            </w:r>
          </w:p>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Times New Roman" w:eastAsia="微軟正黑體" w:hAnsi="Times New Roman" w:hint="eastAsia"/>
                <w:b/>
                <w:bCs/>
                <w:sz w:val="28"/>
                <w:szCs w:val="28"/>
              </w:rPr>
              <w:t>建立有效職涯認識與探索機制，培養專業技術價值觀</w:t>
            </w: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cs="新細明體"/>
                <w:kern w:val="0"/>
                <w:sz w:val="26"/>
                <w:szCs w:val="26"/>
              </w:rPr>
            </w:pPr>
          </w:p>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各目的事業主管機關</w:t>
            </w:r>
          </w:p>
        </w:tc>
        <w:tc>
          <w:tcPr>
            <w:tcW w:w="4394" w:type="dxa"/>
            <w:vMerge w:val="restart"/>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cs="新細明體"/>
                <w:kern w:val="0"/>
                <w:sz w:val="26"/>
                <w:szCs w:val="26"/>
              </w:rPr>
            </w:pPr>
          </w:p>
          <w:p w:rsidR="00735011" w:rsidRPr="0067067D" w:rsidRDefault="00735011" w:rsidP="0067067D">
            <w:pPr>
              <w:spacing w:line="300" w:lineRule="exact"/>
              <w:jc w:val="both"/>
              <w:rPr>
                <w:rFonts w:ascii="微軟正黑體" w:eastAsia="微軟正黑體" w:hAnsi="微軟正黑體" w:cs="新細明體"/>
                <w:kern w:val="0"/>
                <w:sz w:val="26"/>
                <w:szCs w:val="26"/>
              </w:rPr>
            </w:pPr>
          </w:p>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協助宣導及規劃主管產業提供職場探索及職業試探相關資源</w:t>
            </w:r>
          </w:p>
        </w:tc>
      </w:tr>
      <w:tr w:rsidR="00735011" w:rsidRPr="0067067D" w:rsidTr="0067067D">
        <w:tc>
          <w:tcPr>
            <w:tcW w:w="2694" w:type="dxa"/>
            <w:vMerge/>
          </w:tcPr>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地方政府</w:t>
            </w:r>
          </w:p>
        </w:tc>
        <w:tc>
          <w:tcPr>
            <w:tcW w:w="4394" w:type="dxa"/>
            <w:vMerge/>
          </w:tcPr>
          <w:p w:rsidR="00735011" w:rsidRPr="0067067D" w:rsidRDefault="00735011" w:rsidP="0067067D">
            <w:pPr>
              <w:spacing w:line="300" w:lineRule="exact"/>
              <w:jc w:val="both"/>
              <w:rPr>
                <w:rFonts w:ascii="微軟正黑體" w:eastAsia="微軟正黑體" w:hAnsi="微軟正黑體" w:cs="新細明體"/>
                <w:kern w:val="0"/>
                <w:sz w:val="26"/>
                <w:szCs w:val="26"/>
              </w:rPr>
            </w:pPr>
          </w:p>
        </w:tc>
      </w:tr>
      <w:tr w:rsidR="00735011" w:rsidRPr="0067067D" w:rsidTr="0067067D">
        <w:tc>
          <w:tcPr>
            <w:tcW w:w="2694" w:type="dxa"/>
            <w:vMerge w:val="restart"/>
            <w:tcBorders>
              <w:top w:val="single" w:sz="4" w:space="0" w:color="7F7F7F"/>
              <w:bottom w:val="single" w:sz="4" w:space="0" w:color="7F7F7F"/>
            </w:tcBorders>
          </w:tcPr>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p>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p>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Cs/>
                <w:kern w:val="0"/>
                <w:sz w:val="26"/>
                <w:szCs w:val="26"/>
              </w:rPr>
              <w:t>三：</w:t>
            </w:r>
          </w:p>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r w:rsidRPr="0067067D">
              <w:rPr>
                <w:rFonts w:ascii="Times New Roman" w:eastAsia="微軟正黑體" w:hAnsi="Times New Roman" w:hint="eastAsia"/>
                <w:b/>
                <w:bCs/>
                <w:sz w:val="28"/>
                <w:szCs w:val="28"/>
              </w:rPr>
              <w:t>建立實作及問題導向之學習型態，培養跨領域能力、創新創業精神及國際移動力</w:t>
            </w: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經濟部</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協助強化主管產業實務與課程連結</w:t>
            </w:r>
          </w:p>
          <w:p w:rsidR="00735011" w:rsidRPr="0067067D" w:rsidRDefault="00735011" w:rsidP="0067067D">
            <w:pPr>
              <w:spacing w:line="300" w:lineRule="exact"/>
              <w:jc w:val="both"/>
              <w:rPr>
                <w:rFonts w:ascii="微軟正黑體" w:eastAsia="微軟正黑體" w:hAnsi="微軟正黑體"/>
                <w:sz w:val="26"/>
                <w:szCs w:val="26"/>
              </w:rPr>
            </w:pPr>
          </w:p>
        </w:tc>
      </w:tr>
      <w:tr w:rsidR="00735011" w:rsidRPr="0067067D" w:rsidTr="0067067D">
        <w:tc>
          <w:tcPr>
            <w:tcW w:w="2694" w:type="dxa"/>
            <w:vMerge/>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行政院農業委員會</w:t>
            </w:r>
          </w:p>
        </w:tc>
        <w:tc>
          <w:tcPr>
            <w:tcW w:w="4394" w:type="dxa"/>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協助強化主管產業（農業）實務與課程連結</w:t>
            </w:r>
          </w:p>
          <w:p w:rsidR="00735011" w:rsidRPr="0067067D" w:rsidRDefault="00735011" w:rsidP="0067067D">
            <w:pPr>
              <w:spacing w:line="300" w:lineRule="exact"/>
              <w:jc w:val="both"/>
              <w:rPr>
                <w:rFonts w:ascii="微軟正黑體" w:eastAsia="微軟正黑體" w:hAnsi="微軟正黑體" w:cs="新細明體"/>
                <w:kern w:val="0"/>
                <w:sz w:val="26"/>
                <w:szCs w:val="26"/>
              </w:rPr>
            </w:pPr>
          </w:p>
        </w:tc>
      </w:tr>
      <w:tr w:rsidR="00735011" w:rsidRPr="0067067D" w:rsidTr="0067067D">
        <w:tc>
          <w:tcPr>
            <w:tcW w:w="2694" w:type="dxa"/>
            <w:vMerge/>
            <w:tcBorders>
              <w:top w:val="single" w:sz="4" w:space="0" w:color="7F7F7F"/>
              <w:bottom w:val="single" w:sz="4" w:space="0" w:color="7F7F7F"/>
            </w:tcBorders>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衛生福利部</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協助強化主管產業（醫護業）實務與課程連結</w:t>
            </w:r>
          </w:p>
          <w:p w:rsidR="00735011" w:rsidRPr="0067067D" w:rsidRDefault="00735011" w:rsidP="0067067D">
            <w:pPr>
              <w:spacing w:line="300" w:lineRule="exact"/>
              <w:jc w:val="both"/>
              <w:rPr>
                <w:rFonts w:ascii="微軟正黑體" w:eastAsia="微軟正黑體" w:hAnsi="微軟正黑體" w:cs="新細明體"/>
                <w:kern w:val="0"/>
                <w:sz w:val="26"/>
                <w:szCs w:val="26"/>
              </w:rPr>
            </w:pPr>
          </w:p>
        </w:tc>
      </w:tr>
      <w:tr w:rsidR="00735011" w:rsidRPr="0067067D" w:rsidTr="0067067D">
        <w:tc>
          <w:tcPr>
            <w:tcW w:w="2694" w:type="dxa"/>
            <w:vMerge/>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交通部</w:t>
            </w:r>
          </w:p>
        </w:tc>
        <w:tc>
          <w:tcPr>
            <w:tcW w:w="4394" w:type="dxa"/>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協助強化主管產業（觀光運輸業）實務與課程連結</w:t>
            </w:r>
          </w:p>
          <w:p w:rsidR="00735011" w:rsidRPr="0067067D" w:rsidRDefault="00735011" w:rsidP="0067067D">
            <w:pPr>
              <w:spacing w:line="300" w:lineRule="exact"/>
              <w:jc w:val="both"/>
              <w:rPr>
                <w:rFonts w:ascii="微軟正黑體" w:eastAsia="微軟正黑體" w:hAnsi="微軟正黑體" w:cs="新細明體"/>
                <w:kern w:val="0"/>
                <w:sz w:val="26"/>
                <w:szCs w:val="26"/>
              </w:rPr>
            </w:pPr>
          </w:p>
        </w:tc>
      </w:tr>
      <w:tr w:rsidR="00735011" w:rsidRPr="0067067D" w:rsidTr="0067067D">
        <w:tc>
          <w:tcPr>
            <w:tcW w:w="2694" w:type="dxa"/>
            <w:vMerge/>
            <w:tcBorders>
              <w:top w:val="single" w:sz="4" w:space="0" w:color="7F7F7F"/>
              <w:bottom w:val="single" w:sz="4" w:space="0" w:color="7F7F7F"/>
            </w:tcBorders>
          </w:tcPr>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widowControl/>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國家發展委員會</w:t>
            </w:r>
          </w:p>
          <w:p w:rsidR="00735011" w:rsidRPr="0067067D" w:rsidRDefault="00735011" w:rsidP="0067067D">
            <w:pPr>
              <w:widowControl/>
              <w:spacing w:line="300" w:lineRule="exact"/>
              <w:jc w:val="both"/>
              <w:rPr>
                <w:rFonts w:ascii="微軟正黑體" w:eastAsia="微軟正黑體" w:hAnsi="微軟正黑體" w:cs="新細明體"/>
                <w:kern w:val="0"/>
                <w:sz w:val="26"/>
                <w:szCs w:val="26"/>
              </w:rPr>
            </w:pPr>
          </w:p>
        </w:tc>
        <w:tc>
          <w:tcPr>
            <w:tcW w:w="4394" w:type="dxa"/>
            <w:vMerge w:val="restart"/>
            <w:tcBorders>
              <w:top w:val="single" w:sz="4" w:space="0" w:color="7F7F7F"/>
              <w:bottom w:val="single" w:sz="4" w:space="0" w:color="7F7F7F"/>
            </w:tcBorders>
          </w:tcPr>
          <w:p w:rsidR="00735011" w:rsidRPr="0067067D" w:rsidRDefault="00735011" w:rsidP="0067067D">
            <w:pPr>
              <w:widowControl/>
              <w:spacing w:line="300" w:lineRule="exact"/>
              <w:jc w:val="both"/>
              <w:rPr>
                <w:rFonts w:ascii="微軟正黑體" w:eastAsia="微軟正黑體" w:hAnsi="微軟正黑體" w:cs="新細明體"/>
                <w:kern w:val="0"/>
                <w:sz w:val="26"/>
                <w:szCs w:val="26"/>
              </w:rPr>
            </w:pPr>
          </w:p>
          <w:p w:rsidR="00735011" w:rsidRPr="0067067D" w:rsidRDefault="00735011" w:rsidP="0067067D">
            <w:pPr>
              <w:widowControl/>
              <w:spacing w:line="300" w:lineRule="exact"/>
              <w:jc w:val="both"/>
              <w:rPr>
                <w:rFonts w:ascii="微軟正黑體" w:eastAsia="微軟正黑體" w:hAnsi="微軟正黑體" w:cs="新細明體"/>
                <w:kern w:val="0"/>
                <w:sz w:val="26"/>
                <w:szCs w:val="26"/>
              </w:rPr>
            </w:pPr>
          </w:p>
          <w:p w:rsidR="00735011" w:rsidRPr="0067067D" w:rsidRDefault="00735011" w:rsidP="0067067D">
            <w:pPr>
              <w:widowControl/>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提供產業發展人才需求資訊</w:t>
            </w:r>
          </w:p>
        </w:tc>
      </w:tr>
      <w:tr w:rsidR="00735011" w:rsidRPr="0067067D" w:rsidTr="0067067D">
        <w:tc>
          <w:tcPr>
            <w:tcW w:w="2694" w:type="dxa"/>
            <w:vMerge/>
          </w:tcPr>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widowControl/>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各目的事業主管機關</w:t>
            </w:r>
          </w:p>
        </w:tc>
        <w:tc>
          <w:tcPr>
            <w:tcW w:w="4394" w:type="dxa"/>
            <w:vMerge/>
          </w:tcPr>
          <w:p w:rsidR="00735011" w:rsidRPr="0067067D" w:rsidRDefault="00735011" w:rsidP="0067067D">
            <w:pPr>
              <w:widowControl/>
              <w:spacing w:line="300" w:lineRule="exact"/>
              <w:jc w:val="both"/>
              <w:rPr>
                <w:rFonts w:ascii="微軟正黑體" w:eastAsia="微軟正黑體" w:hAnsi="微軟正黑體" w:cs="新細明體"/>
                <w:kern w:val="0"/>
                <w:sz w:val="26"/>
                <w:szCs w:val="26"/>
              </w:rPr>
            </w:pPr>
          </w:p>
        </w:tc>
      </w:tr>
      <w:tr w:rsidR="00735011" w:rsidRPr="0067067D" w:rsidTr="0067067D">
        <w:trPr>
          <w:trHeight w:val="745"/>
        </w:trPr>
        <w:tc>
          <w:tcPr>
            <w:tcW w:w="2694" w:type="dxa"/>
            <w:vMerge/>
            <w:tcBorders>
              <w:top w:val="single" w:sz="4" w:space="0" w:color="7F7F7F"/>
              <w:bottom w:val="single" w:sz="4" w:space="0" w:color="7F7F7F"/>
            </w:tcBorders>
          </w:tcPr>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外交部</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協助學校與國際交流合作事宜</w:t>
            </w:r>
          </w:p>
        </w:tc>
      </w:tr>
      <w:tr w:rsidR="00735011" w:rsidRPr="0067067D" w:rsidTr="0067067D">
        <w:trPr>
          <w:trHeight w:val="745"/>
        </w:trPr>
        <w:tc>
          <w:tcPr>
            <w:tcW w:w="2694" w:type="dxa"/>
            <w:vMerge/>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僑務委員會</w:t>
            </w:r>
          </w:p>
        </w:tc>
        <w:tc>
          <w:tcPr>
            <w:tcW w:w="4394"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配合政府新南向政策，辦理技職僑生教育，促進僑生國際交流事宜</w:t>
            </w:r>
          </w:p>
        </w:tc>
      </w:tr>
      <w:tr w:rsidR="00735011" w:rsidRPr="0067067D" w:rsidTr="0067067D">
        <w:trPr>
          <w:trHeight w:val="693"/>
        </w:trPr>
        <w:tc>
          <w:tcPr>
            <w:tcW w:w="2694" w:type="dxa"/>
            <w:vMerge w:val="restart"/>
            <w:tcBorders>
              <w:top w:val="single" w:sz="4" w:space="0" w:color="7F7F7F"/>
              <w:bottom w:val="single" w:sz="4" w:space="0" w:color="7F7F7F"/>
            </w:tcBorders>
          </w:tcPr>
          <w:p w:rsidR="00735011" w:rsidRPr="0067067D" w:rsidRDefault="00735011" w:rsidP="003F2BB8">
            <w:pPr>
              <w:widowControl/>
              <w:spacing w:beforeLines="50" w:afterLines="50" w:line="300" w:lineRule="exact"/>
              <w:jc w:val="both"/>
              <w:rPr>
                <w:rFonts w:ascii="新細明體" w:cs="新細明體"/>
                <w:b/>
                <w:bCs/>
                <w:kern w:val="0"/>
                <w:sz w:val="26"/>
                <w:szCs w:val="26"/>
              </w:rPr>
            </w:pPr>
            <w:r w:rsidRPr="0067067D">
              <w:rPr>
                <w:rFonts w:ascii="微軟正黑體" w:eastAsia="微軟正黑體" w:hAnsi="微軟正黑體" w:cs="新細明體" w:hint="eastAsia"/>
                <w:bCs/>
                <w:kern w:val="0"/>
                <w:sz w:val="26"/>
                <w:szCs w:val="26"/>
              </w:rPr>
              <w:t>四</w:t>
            </w:r>
            <w:r w:rsidRPr="0067067D">
              <w:rPr>
                <w:rFonts w:ascii="新細明體" w:hAnsi="新細明體" w:cs="新細明體" w:hint="eastAsia"/>
                <w:bCs/>
                <w:kern w:val="0"/>
                <w:sz w:val="26"/>
                <w:szCs w:val="26"/>
              </w:rPr>
              <w:t>：</w:t>
            </w:r>
          </w:p>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Times New Roman" w:eastAsia="微軟正黑體" w:hAnsi="Times New Roman" w:hint="eastAsia"/>
                <w:b/>
                <w:bCs/>
                <w:sz w:val="28"/>
                <w:szCs w:val="28"/>
              </w:rPr>
              <w:t>激勵教師提升符應產業發展之教學能力及調整育才思維，投入實務教學創新試驗，從事實務應用研究，以利技術傳承及創新</w:t>
            </w: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科技部</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提供專案研究計畫，協助教師進行實務應用研究</w:t>
            </w:r>
          </w:p>
        </w:tc>
      </w:tr>
      <w:tr w:rsidR="00735011" w:rsidRPr="0067067D" w:rsidTr="0067067D">
        <w:trPr>
          <w:trHeight w:val="693"/>
        </w:trPr>
        <w:tc>
          <w:tcPr>
            <w:tcW w:w="2694" w:type="dxa"/>
            <w:vMerge/>
          </w:tcPr>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各目的事業主管機關</w:t>
            </w:r>
          </w:p>
        </w:tc>
        <w:tc>
          <w:tcPr>
            <w:tcW w:w="4394"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協助提供主管產業專業人才培訓課程資訊，鼓勵有意願教師參訓，以利技術傳承與創新</w:t>
            </w:r>
          </w:p>
        </w:tc>
      </w:tr>
      <w:tr w:rsidR="00735011" w:rsidRPr="0067067D" w:rsidTr="0067067D">
        <w:trPr>
          <w:trHeight w:val="693"/>
        </w:trPr>
        <w:tc>
          <w:tcPr>
            <w:tcW w:w="2694" w:type="dxa"/>
            <w:vMerge/>
            <w:tcBorders>
              <w:top w:val="single" w:sz="4" w:space="0" w:color="7F7F7F"/>
              <w:bottom w:val="single" w:sz="4" w:space="0" w:color="7F7F7F"/>
            </w:tcBorders>
          </w:tcPr>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行政院農業委員會</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協助主管產業（農業）與教師實務教學連結，以利技術傳承與創新</w:t>
            </w:r>
          </w:p>
        </w:tc>
      </w:tr>
      <w:tr w:rsidR="00735011" w:rsidRPr="0067067D" w:rsidTr="0067067D">
        <w:trPr>
          <w:trHeight w:val="1005"/>
        </w:trPr>
        <w:tc>
          <w:tcPr>
            <w:tcW w:w="2694" w:type="dxa"/>
            <w:vMerge w:val="restart"/>
          </w:tcPr>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Cs/>
                <w:kern w:val="0"/>
                <w:sz w:val="26"/>
                <w:szCs w:val="26"/>
              </w:rPr>
              <w:t>五：</w:t>
            </w:r>
          </w:p>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Times New Roman" w:eastAsia="微軟正黑體" w:hAnsi="Times New Roman" w:hint="eastAsia"/>
                <w:b/>
                <w:bCs/>
                <w:sz w:val="28"/>
                <w:szCs w:val="28"/>
              </w:rPr>
              <w:t>依產業人才職能基準，重新定位職業證照制度，落實職場能力分類分級</w:t>
            </w:r>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勞動部</w:t>
            </w:r>
          </w:p>
        </w:tc>
        <w:tc>
          <w:tcPr>
            <w:tcW w:w="4394" w:type="dxa"/>
            <w:vMerge w:val="restart"/>
          </w:tcPr>
          <w:p w:rsidR="00735011" w:rsidRPr="0067067D" w:rsidRDefault="00735011" w:rsidP="0067067D">
            <w:pPr>
              <w:spacing w:line="300" w:lineRule="exact"/>
              <w:jc w:val="both"/>
              <w:rPr>
                <w:rFonts w:ascii="微軟正黑體" w:eastAsia="微軟正黑體" w:hAnsi="微軟正黑體"/>
                <w:sz w:val="26"/>
                <w:szCs w:val="26"/>
              </w:rPr>
            </w:pPr>
          </w:p>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協助建置、整合及公告主管產業發展之職能基準，以及建置與就業對應之職業證照</w:t>
            </w:r>
          </w:p>
        </w:tc>
      </w:tr>
      <w:tr w:rsidR="00735011" w:rsidRPr="0067067D" w:rsidTr="0067067D">
        <w:trPr>
          <w:trHeight w:val="693"/>
        </w:trPr>
        <w:tc>
          <w:tcPr>
            <w:tcW w:w="2694" w:type="dxa"/>
            <w:vMerge/>
            <w:tcBorders>
              <w:top w:val="single" w:sz="4" w:space="0" w:color="7F7F7F"/>
              <w:bottom w:val="single" w:sz="4" w:space="0" w:color="7F7F7F"/>
            </w:tcBorders>
          </w:tcPr>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各目的事業主管機關</w:t>
            </w:r>
          </w:p>
        </w:tc>
        <w:tc>
          <w:tcPr>
            <w:tcW w:w="4394" w:type="dxa"/>
            <w:vMerge/>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p>
        </w:tc>
      </w:tr>
      <w:tr w:rsidR="00735011" w:rsidRPr="0067067D" w:rsidTr="0067067D">
        <w:trPr>
          <w:trHeight w:val="693"/>
        </w:trPr>
        <w:tc>
          <w:tcPr>
            <w:tcW w:w="2694" w:type="dxa"/>
            <w:vMerge w:val="restart"/>
          </w:tcPr>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Cs/>
                <w:kern w:val="0"/>
                <w:sz w:val="26"/>
                <w:szCs w:val="26"/>
              </w:rPr>
              <w:t>六：</w:t>
            </w:r>
          </w:p>
          <w:p w:rsidR="00735011" w:rsidRPr="0067067D" w:rsidRDefault="00735011" w:rsidP="003F2BB8">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Times New Roman" w:eastAsia="微軟正黑體" w:hAnsi="Times New Roman" w:hint="eastAsia"/>
                <w:b/>
                <w:bCs/>
                <w:sz w:val="28"/>
                <w:szCs w:val="28"/>
              </w:rPr>
              <w:t>加強實務連結及產學合作，增進產業與學校協力培育人才之社會責任</w:t>
            </w:r>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p>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各目的事業主管機關</w:t>
            </w:r>
          </w:p>
        </w:tc>
        <w:tc>
          <w:tcPr>
            <w:tcW w:w="4394" w:type="dxa"/>
          </w:tcPr>
          <w:p w:rsidR="00735011" w:rsidRPr="0067067D" w:rsidRDefault="00735011" w:rsidP="0067067D">
            <w:pPr>
              <w:spacing w:line="300" w:lineRule="exact"/>
              <w:jc w:val="both"/>
              <w:rPr>
                <w:rFonts w:ascii="微軟正黑體" w:eastAsia="微軟正黑體" w:hAnsi="微軟正黑體"/>
                <w:sz w:val="26"/>
                <w:szCs w:val="26"/>
              </w:rPr>
            </w:pPr>
          </w:p>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協助主管產業與學校合作，且積極宣導共同育才之社會觀及責任感</w:t>
            </w:r>
          </w:p>
        </w:tc>
      </w:tr>
      <w:tr w:rsidR="00735011" w:rsidRPr="0067067D" w:rsidTr="0067067D">
        <w:trPr>
          <w:trHeight w:val="693"/>
        </w:trPr>
        <w:tc>
          <w:tcPr>
            <w:tcW w:w="2694" w:type="dxa"/>
            <w:vMerge/>
            <w:tcBorders>
              <w:top w:val="single" w:sz="4" w:space="0" w:color="7F7F7F"/>
              <w:bottom w:val="single" w:sz="4" w:space="0" w:color="7F7F7F"/>
            </w:tcBorders>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勞動部</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協助提供職業訓練相關資源</w:t>
            </w:r>
          </w:p>
        </w:tc>
      </w:tr>
      <w:tr w:rsidR="00735011" w:rsidRPr="0067067D" w:rsidTr="0067067D">
        <w:trPr>
          <w:trHeight w:val="693"/>
        </w:trPr>
        <w:tc>
          <w:tcPr>
            <w:tcW w:w="2694" w:type="dxa"/>
            <w:vMerge/>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國家發展委員會</w:t>
            </w:r>
          </w:p>
          <w:p w:rsidR="00735011" w:rsidRPr="0067067D" w:rsidRDefault="00735011" w:rsidP="0067067D">
            <w:pPr>
              <w:spacing w:line="300" w:lineRule="exact"/>
              <w:jc w:val="both"/>
              <w:rPr>
                <w:rFonts w:ascii="微軟正黑體" w:eastAsia="微軟正黑體" w:hAnsi="微軟正黑體"/>
                <w:sz w:val="26"/>
                <w:szCs w:val="26"/>
              </w:rPr>
            </w:pPr>
          </w:p>
        </w:tc>
        <w:tc>
          <w:tcPr>
            <w:tcW w:w="4394" w:type="dxa"/>
            <w:vMerge w:val="restart"/>
          </w:tcPr>
          <w:p w:rsidR="00735011" w:rsidRPr="0067067D" w:rsidRDefault="00735011" w:rsidP="0067067D">
            <w:pPr>
              <w:spacing w:line="300" w:lineRule="exact"/>
              <w:jc w:val="both"/>
              <w:rPr>
                <w:rFonts w:ascii="微軟正黑體" w:eastAsia="微軟正黑體" w:hAnsi="微軟正黑體"/>
                <w:sz w:val="26"/>
                <w:szCs w:val="26"/>
              </w:rPr>
            </w:pPr>
          </w:p>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盤點及提供未來人才需求資訊，以利學校快速回應產業人才培育需要</w:t>
            </w:r>
          </w:p>
        </w:tc>
      </w:tr>
      <w:tr w:rsidR="00735011" w:rsidRPr="0067067D" w:rsidTr="0067067D">
        <w:trPr>
          <w:trHeight w:val="693"/>
        </w:trPr>
        <w:tc>
          <w:tcPr>
            <w:tcW w:w="2694" w:type="dxa"/>
            <w:vMerge/>
            <w:tcBorders>
              <w:top w:val="single" w:sz="4" w:space="0" w:color="7F7F7F"/>
              <w:bottom w:val="single" w:sz="4" w:space="0" w:color="7F7F7F"/>
            </w:tcBorders>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color w:val="0070C0"/>
                <w:sz w:val="26"/>
                <w:szCs w:val="26"/>
              </w:rPr>
            </w:pPr>
            <w:r w:rsidRPr="0067067D">
              <w:rPr>
                <w:rFonts w:ascii="微軟正黑體" w:eastAsia="微軟正黑體" w:hAnsi="微軟正黑體" w:hint="eastAsia"/>
                <w:sz w:val="26"/>
                <w:szCs w:val="26"/>
              </w:rPr>
              <w:t>各目的事業主管機關</w:t>
            </w:r>
          </w:p>
        </w:tc>
        <w:tc>
          <w:tcPr>
            <w:tcW w:w="4394" w:type="dxa"/>
            <w:vMerge/>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color w:val="0070C0"/>
                <w:sz w:val="26"/>
                <w:szCs w:val="26"/>
              </w:rPr>
            </w:pPr>
          </w:p>
        </w:tc>
      </w:tr>
    </w:tbl>
    <w:p w:rsidR="00735011" w:rsidRPr="00EA4441" w:rsidRDefault="00735011" w:rsidP="001536F7">
      <w:pPr>
        <w:spacing w:beforeLines="50" w:line="480" w:lineRule="exact"/>
        <w:jc w:val="both"/>
        <w:rPr>
          <w:rFonts w:ascii="Times New Roman" w:eastAsia="微軟正黑體" w:hAnsi="Times New Roman"/>
          <w:b/>
          <w:sz w:val="28"/>
          <w:szCs w:val="28"/>
        </w:rPr>
      </w:pPr>
    </w:p>
    <w:sectPr w:rsidR="00735011" w:rsidRPr="00EA4441" w:rsidSect="00973852">
      <w:headerReference w:type="default" r:id="rId8"/>
      <w:footerReference w:type="default" r:id="rId9"/>
      <w:pgSz w:w="11906" w:h="16838"/>
      <w:pgMar w:top="1361" w:right="1797" w:bottom="1304" w:left="1797"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554" w:rsidRDefault="00013554" w:rsidP="00F61272">
      <w:r>
        <w:separator/>
      </w:r>
    </w:p>
  </w:endnote>
  <w:endnote w:type="continuationSeparator" w:id="0">
    <w:p w:rsidR="00013554" w:rsidRDefault="00013554" w:rsidP="00F61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altName w:val="Arial Unicode MS"/>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011" w:rsidRDefault="001536F7">
    <w:pPr>
      <w:pStyle w:val="a8"/>
      <w:jc w:val="center"/>
    </w:pPr>
    <w:fldSimple w:instr="PAGE   \* MERGEFORMAT">
      <w:r w:rsidR="003F2BB8" w:rsidRPr="003F2BB8">
        <w:rPr>
          <w:noProof/>
          <w:lang w:val="zh-TW"/>
        </w:rPr>
        <w:t>2</w:t>
      </w:r>
    </w:fldSimple>
  </w:p>
  <w:p w:rsidR="00735011" w:rsidRDefault="0073501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554" w:rsidRDefault="00013554" w:rsidP="00F61272">
      <w:r>
        <w:separator/>
      </w:r>
    </w:p>
  </w:footnote>
  <w:footnote w:type="continuationSeparator" w:id="0">
    <w:p w:rsidR="00013554" w:rsidRDefault="00013554" w:rsidP="00F61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011" w:rsidRDefault="00735011" w:rsidP="0067067D">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42534"/>
    <w:multiLevelType w:val="hybridMultilevel"/>
    <w:tmpl w:val="C4C8AB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3BD602B"/>
    <w:multiLevelType w:val="hybridMultilevel"/>
    <w:tmpl w:val="2ECE0B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E420CBA"/>
    <w:multiLevelType w:val="hybridMultilevel"/>
    <w:tmpl w:val="E5163E6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F472124"/>
    <w:multiLevelType w:val="hybridMultilevel"/>
    <w:tmpl w:val="B1B2741C"/>
    <w:lvl w:ilvl="0" w:tplc="2BE2DD06">
      <w:start w:val="3"/>
      <w:numFmt w:val="taiwaneseCountingThousand"/>
      <w:lvlText w:val="%1、"/>
      <w:lvlJc w:val="left"/>
      <w:pPr>
        <w:ind w:left="740" w:hanging="7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47A286D"/>
    <w:multiLevelType w:val="hybridMultilevel"/>
    <w:tmpl w:val="2D9C47D2"/>
    <w:lvl w:ilvl="0" w:tplc="8576A15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BF33724"/>
    <w:multiLevelType w:val="hybridMultilevel"/>
    <w:tmpl w:val="336AB9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43461C0"/>
    <w:multiLevelType w:val="hybridMultilevel"/>
    <w:tmpl w:val="E856E1BA"/>
    <w:lvl w:ilvl="0" w:tplc="8576A15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8013D2C"/>
    <w:multiLevelType w:val="hybridMultilevel"/>
    <w:tmpl w:val="E856E1BA"/>
    <w:lvl w:ilvl="0" w:tplc="8576A15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8F53160"/>
    <w:multiLevelType w:val="hybridMultilevel"/>
    <w:tmpl w:val="F5846928"/>
    <w:lvl w:ilvl="0" w:tplc="44A860AA">
      <w:start w:val="1"/>
      <w:numFmt w:val="taiwaneseCountingThousand"/>
      <w:lvlText w:val="（%1）"/>
      <w:lvlJc w:val="left"/>
      <w:pPr>
        <w:ind w:left="1080" w:hanging="10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5B0F0F66"/>
    <w:multiLevelType w:val="hybridMultilevel"/>
    <w:tmpl w:val="E960B4E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1997E37"/>
    <w:multiLevelType w:val="hybridMultilevel"/>
    <w:tmpl w:val="A702943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7F61FCB"/>
    <w:multiLevelType w:val="hybridMultilevel"/>
    <w:tmpl w:val="6C7068DC"/>
    <w:lvl w:ilvl="0" w:tplc="5998779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B1D4C69"/>
    <w:multiLevelType w:val="hybridMultilevel"/>
    <w:tmpl w:val="4F361F4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7C65706A"/>
    <w:multiLevelType w:val="hybridMultilevel"/>
    <w:tmpl w:val="C9D444B8"/>
    <w:lvl w:ilvl="0" w:tplc="0409000F">
      <w:start w:val="1"/>
      <w:numFmt w:val="decimal"/>
      <w:lvlText w:val="%1."/>
      <w:lvlJc w:val="left"/>
      <w:pPr>
        <w:ind w:left="492" w:hanging="480"/>
      </w:pPr>
      <w:rPr>
        <w:rFonts w:cs="Times New Roman"/>
      </w:rPr>
    </w:lvl>
    <w:lvl w:ilvl="1" w:tplc="04090019" w:tentative="1">
      <w:start w:val="1"/>
      <w:numFmt w:val="ideographTraditional"/>
      <w:lvlText w:val="%2、"/>
      <w:lvlJc w:val="left"/>
      <w:pPr>
        <w:ind w:left="972" w:hanging="480"/>
      </w:pPr>
      <w:rPr>
        <w:rFonts w:cs="Times New Roman"/>
      </w:rPr>
    </w:lvl>
    <w:lvl w:ilvl="2" w:tplc="0409001B" w:tentative="1">
      <w:start w:val="1"/>
      <w:numFmt w:val="lowerRoman"/>
      <w:lvlText w:val="%3."/>
      <w:lvlJc w:val="right"/>
      <w:pPr>
        <w:ind w:left="1452" w:hanging="480"/>
      </w:pPr>
      <w:rPr>
        <w:rFonts w:cs="Times New Roman"/>
      </w:rPr>
    </w:lvl>
    <w:lvl w:ilvl="3" w:tplc="0409000F" w:tentative="1">
      <w:start w:val="1"/>
      <w:numFmt w:val="decimal"/>
      <w:lvlText w:val="%4."/>
      <w:lvlJc w:val="left"/>
      <w:pPr>
        <w:ind w:left="1932" w:hanging="480"/>
      </w:pPr>
      <w:rPr>
        <w:rFonts w:cs="Times New Roman"/>
      </w:rPr>
    </w:lvl>
    <w:lvl w:ilvl="4" w:tplc="04090019" w:tentative="1">
      <w:start w:val="1"/>
      <w:numFmt w:val="ideographTraditional"/>
      <w:lvlText w:val="%5、"/>
      <w:lvlJc w:val="left"/>
      <w:pPr>
        <w:ind w:left="2412" w:hanging="480"/>
      </w:pPr>
      <w:rPr>
        <w:rFonts w:cs="Times New Roman"/>
      </w:rPr>
    </w:lvl>
    <w:lvl w:ilvl="5" w:tplc="0409001B" w:tentative="1">
      <w:start w:val="1"/>
      <w:numFmt w:val="lowerRoman"/>
      <w:lvlText w:val="%6."/>
      <w:lvlJc w:val="right"/>
      <w:pPr>
        <w:ind w:left="2892" w:hanging="480"/>
      </w:pPr>
      <w:rPr>
        <w:rFonts w:cs="Times New Roman"/>
      </w:rPr>
    </w:lvl>
    <w:lvl w:ilvl="6" w:tplc="0409000F" w:tentative="1">
      <w:start w:val="1"/>
      <w:numFmt w:val="decimal"/>
      <w:lvlText w:val="%7."/>
      <w:lvlJc w:val="left"/>
      <w:pPr>
        <w:ind w:left="3372" w:hanging="480"/>
      </w:pPr>
      <w:rPr>
        <w:rFonts w:cs="Times New Roman"/>
      </w:rPr>
    </w:lvl>
    <w:lvl w:ilvl="7" w:tplc="04090019" w:tentative="1">
      <w:start w:val="1"/>
      <w:numFmt w:val="ideographTraditional"/>
      <w:lvlText w:val="%8、"/>
      <w:lvlJc w:val="left"/>
      <w:pPr>
        <w:ind w:left="3852" w:hanging="480"/>
      </w:pPr>
      <w:rPr>
        <w:rFonts w:cs="Times New Roman"/>
      </w:rPr>
    </w:lvl>
    <w:lvl w:ilvl="8" w:tplc="0409001B" w:tentative="1">
      <w:start w:val="1"/>
      <w:numFmt w:val="lowerRoman"/>
      <w:lvlText w:val="%9."/>
      <w:lvlJc w:val="right"/>
      <w:pPr>
        <w:ind w:left="4332" w:hanging="480"/>
      </w:pPr>
      <w:rPr>
        <w:rFonts w:cs="Times New Roman"/>
      </w:rPr>
    </w:lvl>
  </w:abstractNum>
  <w:abstractNum w:abstractNumId="14">
    <w:nsid w:val="7D353E93"/>
    <w:multiLevelType w:val="hybridMultilevel"/>
    <w:tmpl w:val="C13A57F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4"/>
  </w:num>
  <w:num w:numId="3">
    <w:abstractNumId w:val="7"/>
  </w:num>
  <w:num w:numId="4">
    <w:abstractNumId w:val="11"/>
  </w:num>
  <w:num w:numId="5">
    <w:abstractNumId w:val="3"/>
  </w:num>
  <w:num w:numId="6">
    <w:abstractNumId w:val="9"/>
  </w:num>
  <w:num w:numId="7">
    <w:abstractNumId w:val="8"/>
  </w:num>
  <w:num w:numId="8">
    <w:abstractNumId w:val="1"/>
  </w:num>
  <w:num w:numId="9">
    <w:abstractNumId w:val="13"/>
  </w:num>
  <w:num w:numId="10">
    <w:abstractNumId w:val="12"/>
  </w:num>
  <w:num w:numId="11">
    <w:abstractNumId w:val="5"/>
  </w:num>
  <w:num w:numId="12">
    <w:abstractNumId w:val="10"/>
  </w:num>
  <w:num w:numId="13">
    <w:abstractNumId w:val="14"/>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340E"/>
    <w:rsid w:val="00001B91"/>
    <w:rsid w:val="00002D98"/>
    <w:rsid w:val="00003DA5"/>
    <w:rsid w:val="00003EFC"/>
    <w:rsid w:val="00003FCC"/>
    <w:rsid w:val="000044CE"/>
    <w:rsid w:val="0000589B"/>
    <w:rsid w:val="00006503"/>
    <w:rsid w:val="00006A0E"/>
    <w:rsid w:val="00010360"/>
    <w:rsid w:val="00010C17"/>
    <w:rsid w:val="00011B33"/>
    <w:rsid w:val="00011DAB"/>
    <w:rsid w:val="00013554"/>
    <w:rsid w:val="000145E9"/>
    <w:rsid w:val="0001472C"/>
    <w:rsid w:val="00015D77"/>
    <w:rsid w:val="000163B3"/>
    <w:rsid w:val="00016BDE"/>
    <w:rsid w:val="00016F0E"/>
    <w:rsid w:val="00017B0F"/>
    <w:rsid w:val="00021707"/>
    <w:rsid w:val="0002179D"/>
    <w:rsid w:val="000220AE"/>
    <w:rsid w:val="00024C85"/>
    <w:rsid w:val="00026A8A"/>
    <w:rsid w:val="0003203C"/>
    <w:rsid w:val="0003263B"/>
    <w:rsid w:val="000326C2"/>
    <w:rsid w:val="00032751"/>
    <w:rsid w:val="00035B35"/>
    <w:rsid w:val="00041C04"/>
    <w:rsid w:val="00043E8B"/>
    <w:rsid w:val="000456FE"/>
    <w:rsid w:val="00046527"/>
    <w:rsid w:val="00046669"/>
    <w:rsid w:val="0004674A"/>
    <w:rsid w:val="00047B2B"/>
    <w:rsid w:val="000503BA"/>
    <w:rsid w:val="0005149C"/>
    <w:rsid w:val="00051D28"/>
    <w:rsid w:val="00052627"/>
    <w:rsid w:val="000531F5"/>
    <w:rsid w:val="0005393B"/>
    <w:rsid w:val="000557E5"/>
    <w:rsid w:val="00056A31"/>
    <w:rsid w:val="0006158E"/>
    <w:rsid w:val="000616E6"/>
    <w:rsid w:val="0006335D"/>
    <w:rsid w:val="000645E7"/>
    <w:rsid w:val="0006486B"/>
    <w:rsid w:val="00066796"/>
    <w:rsid w:val="000713D0"/>
    <w:rsid w:val="000717FD"/>
    <w:rsid w:val="00071BD4"/>
    <w:rsid w:val="000738E8"/>
    <w:rsid w:val="00080A5C"/>
    <w:rsid w:val="00081376"/>
    <w:rsid w:val="000825E1"/>
    <w:rsid w:val="000828C9"/>
    <w:rsid w:val="0008416E"/>
    <w:rsid w:val="00084259"/>
    <w:rsid w:val="00084853"/>
    <w:rsid w:val="0009164C"/>
    <w:rsid w:val="00092E12"/>
    <w:rsid w:val="000A0022"/>
    <w:rsid w:val="000A5D29"/>
    <w:rsid w:val="000A6EF6"/>
    <w:rsid w:val="000B0112"/>
    <w:rsid w:val="000B019E"/>
    <w:rsid w:val="000B0D86"/>
    <w:rsid w:val="000B3418"/>
    <w:rsid w:val="000B3E7D"/>
    <w:rsid w:val="000B4321"/>
    <w:rsid w:val="000B6BFB"/>
    <w:rsid w:val="000C0981"/>
    <w:rsid w:val="000C19C4"/>
    <w:rsid w:val="000C6D46"/>
    <w:rsid w:val="000D05C6"/>
    <w:rsid w:val="000D20C2"/>
    <w:rsid w:val="000D4D92"/>
    <w:rsid w:val="000D7296"/>
    <w:rsid w:val="000D73E7"/>
    <w:rsid w:val="000E0D28"/>
    <w:rsid w:val="000E276A"/>
    <w:rsid w:val="000E2967"/>
    <w:rsid w:val="000E4F0B"/>
    <w:rsid w:val="000F1746"/>
    <w:rsid w:val="000F33BD"/>
    <w:rsid w:val="000F34C8"/>
    <w:rsid w:val="000F3CFD"/>
    <w:rsid w:val="000F3F5D"/>
    <w:rsid w:val="000F6181"/>
    <w:rsid w:val="000F781F"/>
    <w:rsid w:val="0010001C"/>
    <w:rsid w:val="00104E18"/>
    <w:rsid w:val="001050D6"/>
    <w:rsid w:val="00105291"/>
    <w:rsid w:val="00105B4D"/>
    <w:rsid w:val="001063D0"/>
    <w:rsid w:val="00106A31"/>
    <w:rsid w:val="00106D85"/>
    <w:rsid w:val="00107A23"/>
    <w:rsid w:val="00107BF8"/>
    <w:rsid w:val="00110129"/>
    <w:rsid w:val="001102A1"/>
    <w:rsid w:val="00110E5C"/>
    <w:rsid w:val="00111FF8"/>
    <w:rsid w:val="00112516"/>
    <w:rsid w:val="00113AA7"/>
    <w:rsid w:val="00116A78"/>
    <w:rsid w:val="00117B74"/>
    <w:rsid w:val="00120AFB"/>
    <w:rsid w:val="001212C9"/>
    <w:rsid w:val="001217FF"/>
    <w:rsid w:val="00122C7E"/>
    <w:rsid w:val="001236AB"/>
    <w:rsid w:val="0012681E"/>
    <w:rsid w:val="00127F09"/>
    <w:rsid w:val="0013138A"/>
    <w:rsid w:val="001316F1"/>
    <w:rsid w:val="00132C51"/>
    <w:rsid w:val="00133C9C"/>
    <w:rsid w:val="00133FB4"/>
    <w:rsid w:val="00134A9F"/>
    <w:rsid w:val="001352E1"/>
    <w:rsid w:val="00135FF7"/>
    <w:rsid w:val="00136292"/>
    <w:rsid w:val="00136B5D"/>
    <w:rsid w:val="00141FF1"/>
    <w:rsid w:val="0014268A"/>
    <w:rsid w:val="001429CD"/>
    <w:rsid w:val="00142FB6"/>
    <w:rsid w:val="0014367F"/>
    <w:rsid w:val="001460B1"/>
    <w:rsid w:val="00146A88"/>
    <w:rsid w:val="001478AB"/>
    <w:rsid w:val="00147F9C"/>
    <w:rsid w:val="001502BD"/>
    <w:rsid w:val="001507EE"/>
    <w:rsid w:val="00150F24"/>
    <w:rsid w:val="001511E6"/>
    <w:rsid w:val="00151C5D"/>
    <w:rsid w:val="001528EB"/>
    <w:rsid w:val="001536F7"/>
    <w:rsid w:val="00153AED"/>
    <w:rsid w:val="00154BC4"/>
    <w:rsid w:val="00155053"/>
    <w:rsid w:val="00157453"/>
    <w:rsid w:val="00161348"/>
    <w:rsid w:val="00161373"/>
    <w:rsid w:val="00163080"/>
    <w:rsid w:val="00163EE4"/>
    <w:rsid w:val="001656FF"/>
    <w:rsid w:val="00166E2D"/>
    <w:rsid w:val="00167407"/>
    <w:rsid w:val="001707E8"/>
    <w:rsid w:val="00171241"/>
    <w:rsid w:val="00175FEE"/>
    <w:rsid w:val="001775F5"/>
    <w:rsid w:val="001779B4"/>
    <w:rsid w:val="001805B1"/>
    <w:rsid w:val="001806A9"/>
    <w:rsid w:val="00181484"/>
    <w:rsid w:val="00183A25"/>
    <w:rsid w:val="001871FC"/>
    <w:rsid w:val="00191C0B"/>
    <w:rsid w:val="001958AC"/>
    <w:rsid w:val="00195982"/>
    <w:rsid w:val="00195D4E"/>
    <w:rsid w:val="00196DE9"/>
    <w:rsid w:val="0019710E"/>
    <w:rsid w:val="001975FB"/>
    <w:rsid w:val="001A0EFB"/>
    <w:rsid w:val="001A2D57"/>
    <w:rsid w:val="001A3767"/>
    <w:rsid w:val="001A4459"/>
    <w:rsid w:val="001A5D05"/>
    <w:rsid w:val="001A61B4"/>
    <w:rsid w:val="001B46B1"/>
    <w:rsid w:val="001B5BC2"/>
    <w:rsid w:val="001B786E"/>
    <w:rsid w:val="001C03F4"/>
    <w:rsid w:val="001C2142"/>
    <w:rsid w:val="001C4ACD"/>
    <w:rsid w:val="001C61FF"/>
    <w:rsid w:val="001C66E5"/>
    <w:rsid w:val="001C7174"/>
    <w:rsid w:val="001C73A3"/>
    <w:rsid w:val="001C7FBF"/>
    <w:rsid w:val="001D01F4"/>
    <w:rsid w:val="001D0713"/>
    <w:rsid w:val="001D382E"/>
    <w:rsid w:val="001D3B54"/>
    <w:rsid w:val="001D6006"/>
    <w:rsid w:val="001D75CD"/>
    <w:rsid w:val="001E130C"/>
    <w:rsid w:val="001E1B7F"/>
    <w:rsid w:val="001E7B6C"/>
    <w:rsid w:val="001E7ECF"/>
    <w:rsid w:val="001F2022"/>
    <w:rsid w:val="001F6786"/>
    <w:rsid w:val="001F7E65"/>
    <w:rsid w:val="0020199F"/>
    <w:rsid w:val="002037D5"/>
    <w:rsid w:val="00204E04"/>
    <w:rsid w:val="00205131"/>
    <w:rsid w:val="00205481"/>
    <w:rsid w:val="00211B4A"/>
    <w:rsid w:val="00212099"/>
    <w:rsid w:val="00212D10"/>
    <w:rsid w:val="002135FC"/>
    <w:rsid w:val="002150B3"/>
    <w:rsid w:val="0021600A"/>
    <w:rsid w:val="002166CF"/>
    <w:rsid w:val="002170EE"/>
    <w:rsid w:val="00220651"/>
    <w:rsid w:val="00223C56"/>
    <w:rsid w:val="00224553"/>
    <w:rsid w:val="002251A2"/>
    <w:rsid w:val="0022648D"/>
    <w:rsid w:val="00227502"/>
    <w:rsid w:val="00227BB2"/>
    <w:rsid w:val="002301A6"/>
    <w:rsid w:val="00232272"/>
    <w:rsid w:val="00232B1D"/>
    <w:rsid w:val="00234A7B"/>
    <w:rsid w:val="002363A8"/>
    <w:rsid w:val="0024074A"/>
    <w:rsid w:val="00242B29"/>
    <w:rsid w:val="00242C15"/>
    <w:rsid w:val="00243A1A"/>
    <w:rsid w:val="002458FE"/>
    <w:rsid w:val="0024701A"/>
    <w:rsid w:val="00247926"/>
    <w:rsid w:val="00247FD7"/>
    <w:rsid w:val="00254523"/>
    <w:rsid w:val="00255039"/>
    <w:rsid w:val="00255DC4"/>
    <w:rsid w:val="002600C3"/>
    <w:rsid w:val="00262EB0"/>
    <w:rsid w:val="00264763"/>
    <w:rsid w:val="0026721D"/>
    <w:rsid w:val="00270E3E"/>
    <w:rsid w:val="00272F7E"/>
    <w:rsid w:val="0027685C"/>
    <w:rsid w:val="0028054B"/>
    <w:rsid w:val="00281AF4"/>
    <w:rsid w:val="00283E74"/>
    <w:rsid w:val="00284686"/>
    <w:rsid w:val="00287062"/>
    <w:rsid w:val="00287D23"/>
    <w:rsid w:val="00294AAE"/>
    <w:rsid w:val="00295137"/>
    <w:rsid w:val="002962EF"/>
    <w:rsid w:val="00297761"/>
    <w:rsid w:val="002A06DD"/>
    <w:rsid w:val="002A06E5"/>
    <w:rsid w:val="002A07C9"/>
    <w:rsid w:val="002A174D"/>
    <w:rsid w:val="002A3D8E"/>
    <w:rsid w:val="002A46FD"/>
    <w:rsid w:val="002A4D55"/>
    <w:rsid w:val="002A5769"/>
    <w:rsid w:val="002A73CC"/>
    <w:rsid w:val="002A78CF"/>
    <w:rsid w:val="002B04DA"/>
    <w:rsid w:val="002B3D72"/>
    <w:rsid w:val="002B6BCA"/>
    <w:rsid w:val="002B7174"/>
    <w:rsid w:val="002B7FB7"/>
    <w:rsid w:val="002C040B"/>
    <w:rsid w:val="002C37BA"/>
    <w:rsid w:val="002C64CF"/>
    <w:rsid w:val="002C7697"/>
    <w:rsid w:val="002C794D"/>
    <w:rsid w:val="002D0B4A"/>
    <w:rsid w:val="002D1423"/>
    <w:rsid w:val="002D184E"/>
    <w:rsid w:val="002D3535"/>
    <w:rsid w:val="002D37CA"/>
    <w:rsid w:val="002D409A"/>
    <w:rsid w:val="002D52FB"/>
    <w:rsid w:val="002D5823"/>
    <w:rsid w:val="002D767A"/>
    <w:rsid w:val="002D78B5"/>
    <w:rsid w:val="002D7904"/>
    <w:rsid w:val="002D7F61"/>
    <w:rsid w:val="002E064C"/>
    <w:rsid w:val="002E130B"/>
    <w:rsid w:val="002E2E92"/>
    <w:rsid w:val="002E3662"/>
    <w:rsid w:val="002E5820"/>
    <w:rsid w:val="002E5D3B"/>
    <w:rsid w:val="002E6F55"/>
    <w:rsid w:val="002E7637"/>
    <w:rsid w:val="002F14C7"/>
    <w:rsid w:val="002F415D"/>
    <w:rsid w:val="002F5553"/>
    <w:rsid w:val="002F5B6B"/>
    <w:rsid w:val="00303FFF"/>
    <w:rsid w:val="00305122"/>
    <w:rsid w:val="0030719B"/>
    <w:rsid w:val="00307262"/>
    <w:rsid w:val="00310A3A"/>
    <w:rsid w:val="0031134A"/>
    <w:rsid w:val="00312ED5"/>
    <w:rsid w:val="0031602B"/>
    <w:rsid w:val="0031643B"/>
    <w:rsid w:val="00317C06"/>
    <w:rsid w:val="00321386"/>
    <w:rsid w:val="00323219"/>
    <w:rsid w:val="00323817"/>
    <w:rsid w:val="00324136"/>
    <w:rsid w:val="0032427D"/>
    <w:rsid w:val="00325951"/>
    <w:rsid w:val="00326920"/>
    <w:rsid w:val="00327101"/>
    <w:rsid w:val="00331D88"/>
    <w:rsid w:val="00334E69"/>
    <w:rsid w:val="0033628E"/>
    <w:rsid w:val="0033665C"/>
    <w:rsid w:val="00337046"/>
    <w:rsid w:val="0034080D"/>
    <w:rsid w:val="00341E49"/>
    <w:rsid w:val="0034374D"/>
    <w:rsid w:val="00345555"/>
    <w:rsid w:val="00345EAE"/>
    <w:rsid w:val="003509C9"/>
    <w:rsid w:val="00356D17"/>
    <w:rsid w:val="003576E6"/>
    <w:rsid w:val="00357715"/>
    <w:rsid w:val="00361103"/>
    <w:rsid w:val="00361CFD"/>
    <w:rsid w:val="003675B5"/>
    <w:rsid w:val="00367772"/>
    <w:rsid w:val="00367ACC"/>
    <w:rsid w:val="00370863"/>
    <w:rsid w:val="00373906"/>
    <w:rsid w:val="003740B3"/>
    <w:rsid w:val="00374758"/>
    <w:rsid w:val="0037770F"/>
    <w:rsid w:val="00381CCF"/>
    <w:rsid w:val="00382902"/>
    <w:rsid w:val="003834B6"/>
    <w:rsid w:val="003836F4"/>
    <w:rsid w:val="003868E4"/>
    <w:rsid w:val="00387A26"/>
    <w:rsid w:val="00387F3D"/>
    <w:rsid w:val="00387FF4"/>
    <w:rsid w:val="00391023"/>
    <w:rsid w:val="003911DA"/>
    <w:rsid w:val="00393167"/>
    <w:rsid w:val="00393B6A"/>
    <w:rsid w:val="00393C59"/>
    <w:rsid w:val="00394783"/>
    <w:rsid w:val="003958BD"/>
    <w:rsid w:val="00396123"/>
    <w:rsid w:val="0039715B"/>
    <w:rsid w:val="003A1B83"/>
    <w:rsid w:val="003A2C0C"/>
    <w:rsid w:val="003A33AA"/>
    <w:rsid w:val="003A36D7"/>
    <w:rsid w:val="003A4A85"/>
    <w:rsid w:val="003A5193"/>
    <w:rsid w:val="003A58D2"/>
    <w:rsid w:val="003A5C9A"/>
    <w:rsid w:val="003A7B64"/>
    <w:rsid w:val="003A7BA4"/>
    <w:rsid w:val="003B0D94"/>
    <w:rsid w:val="003B109D"/>
    <w:rsid w:val="003B1103"/>
    <w:rsid w:val="003B16A9"/>
    <w:rsid w:val="003B7006"/>
    <w:rsid w:val="003C1640"/>
    <w:rsid w:val="003C1BB7"/>
    <w:rsid w:val="003C375F"/>
    <w:rsid w:val="003C7AC7"/>
    <w:rsid w:val="003D0535"/>
    <w:rsid w:val="003D09DE"/>
    <w:rsid w:val="003D1C1B"/>
    <w:rsid w:val="003D2CDC"/>
    <w:rsid w:val="003D56F1"/>
    <w:rsid w:val="003D593A"/>
    <w:rsid w:val="003D7907"/>
    <w:rsid w:val="003E0292"/>
    <w:rsid w:val="003E2299"/>
    <w:rsid w:val="003F2BB8"/>
    <w:rsid w:val="003F359B"/>
    <w:rsid w:val="003F3EB0"/>
    <w:rsid w:val="003F7CFE"/>
    <w:rsid w:val="003F7E53"/>
    <w:rsid w:val="00400CB6"/>
    <w:rsid w:val="0040294D"/>
    <w:rsid w:val="00402E34"/>
    <w:rsid w:val="00405134"/>
    <w:rsid w:val="0040726C"/>
    <w:rsid w:val="004103BD"/>
    <w:rsid w:val="00410F48"/>
    <w:rsid w:val="004170D6"/>
    <w:rsid w:val="0042143A"/>
    <w:rsid w:val="00421B27"/>
    <w:rsid w:val="00425E73"/>
    <w:rsid w:val="00427884"/>
    <w:rsid w:val="00432F29"/>
    <w:rsid w:val="004347C7"/>
    <w:rsid w:val="00434A02"/>
    <w:rsid w:val="00434D86"/>
    <w:rsid w:val="00434EFF"/>
    <w:rsid w:val="00434FA8"/>
    <w:rsid w:val="004361FE"/>
    <w:rsid w:val="004371D9"/>
    <w:rsid w:val="00437EE5"/>
    <w:rsid w:val="004401BE"/>
    <w:rsid w:val="00440FA6"/>
    <w:rsid w:val="004427E7"/>
    <w:rsid w:val="00444B11"/>
    <w:rsid w:val="00455D98"/>
    <w:rsid w:val="0045745D"/>
    <w:rsid w:val="0045791C"/>
    <w:rsid w:val="004626AF"/>
    <w:rsid w:val="00464877"/>
    <w:rsid w:val="00464BCC"/>
    <w:rsid w:val="00464DC5"/>
    <w:rsid w:val="0046648A"/>
    <w:rsid w:val="00467BF9"/>
    <w:rsid w:val="0047162B"/>
    <w:rsid w:val="0047299D"/>
    <w:rsid w:val="004732F1"/>
    <w:rsid w:val="0047529D"/>
    <w:rsid w:val="0047784A"/>
    <w:rsid w:val="00480DA2"/>
    <w:rsid w:val="00481769"/>
    <w:rsid w:val="00483722"/>
    <w:rsid w:val="00483EF8"/>
    <w:rsid w:val="00487021"/>
    <w:rsid w:val="0048760C"/>
    <w:rsid w:val="0049077B"/>
    <w:rsid w:val="00490AFF"/>
    <w:rsid w:val="00491CBA"/>
    <w:rsid w:val="0049235A"/>
    <w:rsid w:val="004937C0"/>
    <w:rsid w:val="0049689C"/>
    <w:rsid w:val="00496AA2"/>
    <w:rsid w:val="004979A3"/>
    <w:rsid w:val="004A14C3"/>
    <w:rsid w:val="004A15F2"/>
    <w:rsid w:val="004A4E87"/>
    <w:rsid w:val="004A5C50"/>
    <w:rsid w:val="004A616D"/>
    <w:rsid w:val="004A77BB"/>
    <w:rsid w:val="004B0FC5"/>
    <w:rsid w:val="004B1702"/>
    <w:rsid w:val="004B3595"/>
    <w:rsid w:val="004B4FD9"/>
    <w:rsid w:val="004C2C22"/>
    <w:rsid w:val="004C2F53"/>
    <w:rsid w:val="004C318F"/>
    <w:rsid w:val="004C49CC"/>
    <w:rsid w:val="004C5BEC"/>
    <w:rsid w:val="004C6567"/>
    <w:rsid w:val="004D3702"/>
    <w:rsid w:val="004D3709"/>
    <w:rsid w:val="004D41AF"/>
    <w:rsid w:val="004D672A"/>
    <w:rsid w:val="004E04F0"/>
    <w:rsid w:val="004E1178"/>
    <w:rsid w:val="004E1385"/>
    <w:rsid w:val="004E1DD0"/>
    <w:rsid w:val="004E3F90"/>
    <w:rsid w:val="004E78D9"/>
    <w:rsid w:val="004F00E5"/>
    <w:rsid w:val="004F0AE2"/>
    <w:rsid w:val="004F2362"/>
    <w:rsid w:val="004F2B32"/>
    <w:rsid w:val="004F409F"/>
    <w:rsid w:val="004F5FFC"/>
    <w:rsid w:val="005010C9"/>
    <w:rsid w:val="00501E8C"/>
    <w:rsid w:val="005027CD"/>
    <w:rsid w:val="00502D80"/>
    <w:rsid w:val="00505615"/>
    <w:rsid w:val="00506D12"/>
    <w:rsid w:val="00507FD7"/>
    <w:rsid w:val="00514A2F"/>
    <w:rsid w:val="0051649D"/>
    <w:rsid w:val="00517842"/>
    <w:rsid w:val="005200C3"/>
    <w:rsid w:val="005205CE"/>
    <w:rsid w:val="00524748"/>
    <w:rsid w:val="00534455"/>
    <w:rsid w:val="005363E2"/>
    <w:rsid w:val="005407FD"/>
    <w:rsid w:val="005427F3"/>
    <w:rsid w:val="00542B20"/>
    <w:rsid w:val="00543A2A"/>
    <w:rsid w:val="0054478C"/>
    <w:rsid w:val="0054619B"/>
    <w:rsid w:val="00546282"/>
    <w:rsid w:val="00546967"/>
    <w:rsid w:val="00551143"/>
    <w:rsid w:val="00551E75"/>
    <w:rsid w:val="00552523"/>
    <w:rsid w:val="00554E62"/>
    <w:rsid w:val="00555AEE"/>
    <w:rsid w:val="00555CD5"/>
    <w:rsid w:val="00556C54"/>
    <w:rsid w:val="00557BC8"/>
    <w:rsid w:val="005606F0"/>
    <w:rsid w:val="005622D0"/>
    <w:rsid w:val="00562571"/>
    <w:rsid w:val="005625A5"/>
    <w:rsid w:val="00563371"/>
    <w:rsid w:val="005636D0"/>
    <w:rsid w:val="0056542B"/>
    <w:rsid w:val="00571053"/>
    <w:rsid w:val="00571391"/>
    <w:rsid w:val="0057382A"/>
    <w:rsid w:val="00576318"/>
    <w:rsid w:val="00582351"/>
    <w:rsid w:val="00582961"/>
    <w:rsid w:val="005834CD"/>
    <w:rsid w:val="00584C82"/>
    <w:rsid w:val="00587FFC"/>
    <w:rsid w:val="00591198"/>
    <w:rsid w:val="0059478B"/>
    <w:rsid w:val="00594996"/>
    <w:rsid w:val="00594B35"/>
    <w:rsid w:val="005A1574"/>
    <w:rsid w:val="005A172B"/>
    <w:rsid w:val="005A2FCD"/>
    <w:rsid w:val="005A5F2A"/>
    <w:rsid w:val="005A60D1"/>
    <w:rsid w:val="005B3090"/>
    <w:rsid w:val="005B33FF"/>
    <w:rsid w:val="005B63AE"/>
    <w:rsid w:val="005B6711"/>
    <w:rsid w:val="005B7C72"/>
    <w:rsid w:val="005C3813"/>
    <w:rsid w:val="005D0962"/>
    <w:rsid w:val="005D1486"/>
    <w:rsid w:val="005D2AEA"/>
    <w:rsid w:val="005D47A4"/>
    <w:rsid w:val="005E2BA4"/>
    <w:rsid w:val="005E5ACD"/>
    <w:rsid w:val="005F4DD6"/>
    <w:rsid w:val="005F6566"/>
    <w:rsid w:val="005F7403"/>
    <w:rsid w:val="00601596"/>
    <w:rsid w:val="00602265"/>
    <w:rsid w:val="006026DA"/>
    <w:rsid w:val="006038D8"/>
    <w:rsid w:val="00603974"/>
    <w:rsid w:val="006073A6"/>
    <w:rsid w:val="00610300"/>
    <w:rsid w:val="00611CD7"/>
    <w:rsid w:val="00612C4A"/>
    <w:rsid w:val="006143B6"/>
    <w:rsid w:val="006146AD"/>
    <w:rsid w:val="00614CAA"/>
    <w:rsid w:val="006150B8"/>
    <w:rsid w:val="006177A1"/>
    <w:rsid w:val="006207F3"/>
    <w:rsid w:val="006214CD"/>
    <w:rsid w:val="00623261"/>
    <w:rsid w:val="00624C42"/>
    <w:rsid w:val="006255F8"/>
    <w:rsid w:val="00625C65"/>
    <w:rsid w:val="00625CE0"/>
    <w:rsid w:val="00626EBA"/>
    <w:rsid w:val="00627BF3"/>
    <w:rsid w:val="00630D4B"/>
    <w:rsid w:val="00632049"/>
    <w:rsid w:val="00632899"/>
    <w:rsid w:val="00634AB9"/>
    <w:rsid w:val="00634FF9"/>
    <w:rsid w:val="00635947"/>
    <w:rsid w:val="00635FB0"/>
    <w:rsid w:val="006372C8"/>
    <w:rsid w:val="00643C61"/>
    <w:rsid w:val="0064405F"/>
    <w:rsid w:val="00646387"/>
    <w:rsid w:val="00650FC3"/>
    <w:rsid w:val="00653D56"/>
    <w:rsid w:val="00654172"/>
    <w:rsid w:val="006565FB"/>
    <w:rsid w:val="0066072A"/>
    <w:rsid w:val="00660DC8"/>
    <w:rsid w:val="006630F6"/>
    <w:rsid w:val="0066351A"/>
    <w:rsid w:val="00663BB0"/>
    <w:rsid w:val="00664337"/>
    <w:rsid w:val="00664B78"/>
    <w:rsid w:val="00665756"/>
    <w:rsid w:val="0067067D"/>
    <w:rsid w:val="0067261F"/>
    <w:rsid w:val="00675F0A"/>
    <w:rsid w:val="006761B3"/>
    <w:rsid w:val="00676393"/>
    <w:rsid w:val="006778DD"/>
    <w:rsid w:val="0068082F"/>
    <w:rsid w:val="0068359B"/>
    <w:rsid w:val="00684269"/>
    <w:rsid w:val="00691014"/>
    <w:rsid w:val="00695DC3"/>
    <w:rsid w:val="006A0ADB"/>
    <w:rsid w:val="006A1255"/>
    <w:rsid w:val="006A190F"/>
    <w:rsid w:val="006A212B"/>
    <w:rsid w:val="006A3723"/>
    <w:rsid w:val="006A46E7"/>
    <w:rsid w:val="006A5005"/>
    <w:rsid w:val="006A6A86"/>
    <w:rsid w:val="006B019C"/>
    <w:rsid w:val="006B2E14"/>
    <w:rsid w:val="006B5BA6"/>
    <w:rsid w:val="006C0434"/>
    <w:rsid w:val="006C4749"/>
    <w:rsid w:val="006C4E35"/>
    <w:rsid w:val="006C767F"/>
    <w:rsid w:val="006C7B82"/>
    <w:rsid w:val="006D00B7"/>
    <w:rsid w:val="006D09D0"/>
    <w:rsid w:val="006D0B7F"/>
    <w:rsid w:val="006D1875"/>
    <w:rsid w:val="006D21E6"/>
    <w:rsid w:val="006D35B5"/>
    <w:rsid w:val="006D3EF2"/>
    <w:rsid w:val="006D58CA"/>
    <w:rsid w:val="006D6AC7"/>
    <w:rsid w:val="006E17DA"/>
    <w:rsid w:val="006E29F9"/>
    <w:rsid w:val="006E3377"/>
    <w:rsid w:val="006E3B1F"/>
    <w:rsid w:val="006E40EC"/>
    <w:rsid w:val="006E587B"/>
    <w:rsid w:val="006E7D95"/>
    <w:rsid w:val="006F0918"/>
    <w:rsid w:val="006F2B89"/>
    <w:rsid w:val="006F326D"/>
    <w:rsid w:val="006F3F58"/>
    <w:rsid w:val="006F4C96"/>
    <w:rsid w:val="006F51B8"/>
    <w:rsid w:val="00700222"/>
    <w:rsid w:val="007005C8"/>
    <w:rsid w:val="007011B6"/>
    <w:rsid w:val="00702B52"/>
    <w:rsid w:val="007030A1"/>
    <w:rsid w:val="0070315B"/>
    <w:rsid w:val="0070469F"/>
    <w:rsid w:val="00704D83"/>
    <w:rsid w:val="00705F0D"/>
    <w:rsid w:val="00710A8F"/>
    <w:rsid w:val="00712AE5"/>
    <w:rsid w:val="00713D68"/>
    <w:rsid w:val="0071459D"/>
    <w:rsid w:val="00716E42"/>
    <w:rsid w:val="00717ABC"/>
    <w:rsid w:val="0072044E"/>
    <w:rsid w:val="007229C0"/>
    <w:rsid w:val="00722A3A"/>
    <w:rsid w:val="00722AF9"/>
    <w:rsid w:val="00722F49"/>
    <w:rsid w:val="00724F5D"/>
    <w:rsid w:val="007250FE"/>
    <w:rsid w:val="00725E0A"/>
    <w:rsid w:val="00727DC7"/>
    <w:rsid w:val="00727F98"/>
    <w:rsid w:val="007300D3"/>
    <w:rsid w:val="00732875"/>
    <w:rsid w:val="0073299C"/>
    <w:rsid w:val="00735011"/>
    <w:rsid w:val="007362E3"/>
    <w:rsid w:val="007418C7"/>
    <w:rsid w:val="00741A55"/>
    <w:rsid w:val="00741AA0"/>
    <w:rsid w:val="00742BF7"/>
    <w:rsid w:val="0074399D"/>
    <w:rsid w:val="00744DAE"/>
    <w:rsid w:val="00747F86"/>
    <w:rsid w:val="00750272"/>
    <w:rsid w:val="00750BF4"/>
    <w:rsid w:val="007518F1"/>
    <w:rsid w:val="00752379"/>
    <w:rsid w:val="00755F4E"/>
    <w:rsid w:val="007561D7"/>
    <w:rsid w:val="00756233"/>
    <w:rsid w:val="007563F4"/>
    <w:rsid w:val="00756A14"/>
    <w:rsid w:val="00760D62"/>
    <w:rsid w:val="00761A37"/>
    <w:rsid w:val="00761F8B"/>
    <w:rsid w:val="00762E48"/>
    <w:rsid w:val="007640B8"/>
    <w:rsid w:val="00766468"/>
    <w:rsid w:val="0076676C"/>
    <w:rsid w:val="007674F1"/>
    <w:rsid w:val="007716D9"/>
    <w:rsid w:val="00774E92"/>
    <w:rsid w:val="00776BE2"/>
    <w:rsid w:val="00776D41"/>
    <w:rsid w:val="00777126"/>
    <w:rsid w:val="007772EE"/>
    <w:rsid w:val="0078118B"/>
    <w:rsid w:val="0078197D"/>
    <w:rsid w:val="00782C88"/>
    <w:rsid w:val="00784477"/>
    <w:rsid w:val="00784E8B"/>
    <w:rsid w:val="00785623"/>
    <w:rsid w:val="00787992"/>
    <w:rsid w:val="00787B6B"/>
    <w:rsid w:val="00790101"/>
    <w:rsid w:val="0079119E"/>
    <w:rsid w:val="007915D5"/>
    <w:rsid w:val="00794774"/>
    <w:rsid w:val="00795382"/>
    <w:rsid w:val="007954B9"/>
    <w:rsid w:val="007962BE"/>
    <w:rsid w:val="00797F84"/>
    <w:rsid w:val="007A199A"/>
    <w:rsid w:val="007A37FE"/>
    <w:rsid w:val="007A49A8"/>
    <w:rsid w:val="007A4C84"/>
    <w:rsid w:val="007A4D6A"/>
    <w:rsid w:val="007B1048"/>
    <w:rsid w:val="007B3834"/>
    <w:rsid w:val="007B3B00"/>
    <w:rsid w:val="007B4D83"/>
    <w:rsid w:val="007B61D0"/>
    <w:rsid w:val="007B6F00"/>
    <w:rsid w:val="007B7657"/>
    <w:rsid w:val="007C1AFF"/>
    <w:rsid w:val="007C6F3D"/>
    <w:rsid w:val="007D1B16"/>
    <w:rsid w:val="007D30F8"/>
    <w:rsid w:val="007D3858"/>
    <w:rsid w:val="007D4518"/>
    <w:rsid w:val="007D4703"/>
    <w:rsid w:val="007D52DE"/>
    <w:rsid w:val="007E1382"/>
    <w:rsid w:val="007E7C2C"/>
    <w:rsid w:val="007F05A1"/>
    <w:rsid w:val="007F08C3"/>
    <w:rsid w:val="007F1364"/>
    <w:rsid w:val="007F1A80"/>
    <w:rsid w:val="007F2A97"/>
    <w:rsid w:val="007F2BA7"/>
    <w:rsid w:val="007F2FEC"/>
    <w:rsid w:val="007F41AE"/>
    <w:rsid w:val="007F4B70"/>
    <w:rsid w:val="007F64E4"/>
    <w:rsid w:val="00800741"/>
    <w:rsid w:val="008037BF"/>
    <w:rsid w:val="00805039"/>
    <w:rsid w:val="008059A7"/>
    <w:rsid w:val="00806E81"/>
    <w:rsid w:val="008104CA"/>
    <w:rsid w:val="00812AF8"/>
    <w:rsid w:val="00812C6F"/>
    <w:rsid w:val="008135A5"/>
    <w:rsid w:val="00813FEF"/>
    <w:rsid w:val="0081568B"/>
    <w:rsid w:val="0081766F"/>
    <w:rsid w:val="008176E0"/>
    <w:rsid w:val="00817FE9"/>
    <w:rsid w:val="00820A3E"/>
    <w:rsid w:val="008226C6"/>
    <w:rsid w:val="008256DE"/>
    <w:rsid w:val="00825852"/>
    <w:rsid w:val="00831002"/>
    <w:rsid w:val="00831D42"/>
    <w:rsid w:val="00840339"/>
    <w:rsid w:val="00840982"/>
    <w:rsid w:val="008435BB"/>
    <w:rsid w:val="00843FE3"/>
    <w:rsid w:val="00845A60"/>
    <w:rsid w:val="008515A9"/>
    <w:rsid w:val="008530F6"/>
    <w:rsid w:val="00853806"/>
    <w:rsid w:val="008552E0"/>
    <w:rsid w:val="00861946"/>
    <w:rsid w:val="00861EEC"/>
    <w:rsid w:val="00862F52"/>
    <w:rsid w:val="00864520"/>
    <w:rsid w:val="008658CD"/>
    <w:rsid w:val="008664C2"/>
    <w:rsid w:val="008665B9"/>
    <w:rsid w:val="00866E24"/>
    <w:rsid w:val="00870752"/>
    <w:rsid w:val="008724D3"/>
    <w:rsid w:val="008735BC"/>
    <w:rsid w:val="00874C52"/>
    <w:rsid w:val="008772DB"/>
    <w:rsid w:val="00881952"/>
    <w:rsid w:val="00887DD3"/>
    <w:rsid w:val="00890A83"/>
    <w:rsid w:val="00890D14"/>
    <w:rsid w:val="008910B6"/>
    <w:rsid w:val="00891E30"/>
    <w:rsid w:val="00892588"/>
    <w:rsid w:val="00894A0A"/>
    <w:rsid w:val="008A17AF"/>
    <w:rsid w:val="008A2815"/>
    <w:rsid w:val="008A36EB"/>
    <w:rsid w:val="008A5CD1"/>
    <w:rsid w:val="008A65A4"/>
    <w:rsid w:val="008A69AE"/>
    <w:rsid w:val="008B2402"/>
    <w:rsid w:val="008B2BD8"/>
    <w:rsid w:val="008B4250"/>
    <w:rsid w:val="008B563D"/>
    <w:rsid w:val="008B59DE"/>
    <w:rsid w:val="008B5D5C"/>
    <w:rsid w:val="008B5F31"/>
    <w:rsid w:val="008B6F46"/>
    <w:rsid w:val="008B7B6A"/>
    <w:rsid w:val="008C29F9"/>
    <w:rsid w:val="008C2A6F"/>
    <w:rsid w:val="008C4E44"/>
    <w:rsid w:val="008C52F6"/>
    <w:rsid w:val="008C5953"/>
    <w:rsid w:val="008C676F"/>
    <w:rsid w:val="008C6BE7"/>
    <w:rsid w:val="008D024D"/>
    <w:rsid w:val="008D1114"/>
    <w:rsid w:val="008D1787"/>
    <w:rsid w:val="008D1799"/>
    <w:rsid w:val="008D35FA"/>
    <w:rsid w:val="008D3DF9"/>
    <w:rsid w:val="008D54D4"/>
    <w:rsid w:val="008D62E9"/>
    <w:rsid w:val="008D7425"/>
    <w:rsid w:val="008D7574"/>
    <w:rsid w:val="008D772C"/>
    <w:rsid w:val="008D7B77"/>
    <w:rsid w:val="008E030B"/>
    <w:rsid w:val="008E2981"/>
    <w:rsid w:val="008E4D67"/>
    <w:rsid w:val="008E50CF"/>
    <w:rsid w:val="008E5246"/>
    <w:rsid w:val="008E6517"/>
    <w:rsid w:val="008F0BAB"/>
    <w:rsid w:val="008F1124"/>
    <w:rsid w:val="008F17D5"/>
    <w:rsid w:val="008F25FB"/>
    <w:rsid w:val="008F33F0"/>
    <w:rsid w:val="008F3529"/>
    <w:rsid w:val="008F4C01"/>
    <w:rsid w:val="008F72F6"/>
    <w:rsid w:val="0090199B"/>
    <w:rsid w:val="00905CB3"/>
    <w:rsid w:val="00906631"/>
    <w:rsid w:val="00907FCC"/>
    <w:rsid w:val="00912D22"/>
    <w:rsid w:val="00913A09"/>
    <w:rsid w:val="00916141"/>
    <w:rsid w:val="00916BF6"/>
    <w:rsid w:val="00917622"/>
    <w:rsid w:val="0092140C"/>
    <w:rsid w:val="00921E66"/>
    <w:rsid w:val="0092446D"/>
    <w:rsid w:val="00925963"/>
    <w:rsid w:val="009312DA"/>
    <w:rsid w:val="00931E2A"/>
    <w:rsid w:val="00932191"/>
    <w:rsid w:val="00933172"/>
    <w:rsid w:val="00933CFE"/>
    <w:rsid w:val="00934D61"/>
    <w:rsid w:val="0093543A"/>
    <w:rsid w:val="00935B62"/>
    <w:rsid w:val="00935E15"/>
    <w:rsid w:val="00936AB2"/>
    <w:rsid w:val="0093776F"/>
    <w:rsid w:val="009442B1"/>
    <w:rsid w:val="009468A5"/>
    <w:rsid w:val="00946C18"/>
    <w:rsid w:val="00946D05"/>
    <w:rsid w:val="009474AC"/>
    <w:rsid w:val="00947D08"/>
    <w:rsid w:val="00950DF6"/>
    <w:rsid w:val="00950F08"/>
    <w:rsid w:val="00951D60"/>
    <w:rsid w:val="00952839"/>
    <w:rsid w:val="00952C2E"/>
    <w:rsid w:val="00953A52"/>
    <w:rsid w:val="00953D04"/>
    <w:rsid w:val="0095442D"/>
    <w:rsid w:val="00954629"/>
    <w:rsid w:val="009620EF"/>
    <w:rsid w:val="00962E45"/>
    <w:rsid w:val="00963B7A"/>
    <w:rsid w:val="00964DFD"/>
    <w:rsid w:val="009654FC"/>
    <w:rsid w:val="00965CDB"/>
    <w:rsid w:val="0096711C"/>
    <w:rsid w:val="009702D3"/>
    <w:rsid w:val="00970455"/>
    <w:rsid w:val="00970879"/>
    <w:rsid w:val="00973013"/>
    <w:rsid w:val="00973852"/>
    <w:rsid w:val="009749F8"/>
    <w:rsid w:val="009756F0"/>
    <w:rsid w:val="00975E45"/>
    <w:rsid w:val="00975F46"/>
    <w:rsid w:val="0097608C"/>
    <w:rsid w:val="00977421"/>
    <w:rsid w:val="00980750"/>
    <w:rsid w:val="009839D1"/>
    <w:rsid w:val="00984E34"/>
    <w:rsid w:val="00990362"/>
    <w:rsid w:val="00992829"/>
    <w:rsid w:val="00994DC0"/>
    <w:rsid w:val="009A01D4"/>
    <w:rsid w:val="009A0C9D"/>
    <w:rsid w:val="009A2143"/>
    <w:rsid w:val="009A4E15"/>
    <w:rsid w:val="009A5B44"/>
    <w:rsid w:val="009A7546"/>
    <w:rsid w:val="009B2FC0"/>
    <w:rsid w:val="009B32A4"/>
    <w:rsid w:val="009B4AC1"/>
    <w:rsid w:val="009B6DE9"/>
    <w:rsid w:val="009B7069"/>
    <w:rsid w:val="009C055E"/>
    <w:rsid w:val="009C070E"/>
    <w:rsid w:val="009C2F07"/>
    <w:rsid w:val="009C30C3"/>
    <w:rsid w:val="009C40A9"/>
    <w:rsid w:val="009D0006"/>
    <w:rsid w:val="009D3A97"/>
    <w:rsid w:val="009D49FB"/>
    <w:rsid w:val="009D61A2"/>
    <w:rsid w:val="009D77E5"/>
    <w:rsid w:val="009D7D0B"/>
    <w:rsid w:val="009E0C8B"/>
    <w:rsid w:val="009E21A5"/>
    <w:rsid w:val="009E3511"/>
    <w:rsid w:val="009E377C"/>
    <w:rsid w:val="009E55FE"/>
    <w:rsid w:val="009E651D"/>
    <w:rsid w:val="009E6A0E"/>
    <w:rsid w:val="009F060C"/>
    <w:rsid w:val="009F14A0"/>
    <w:rsid w:val="009F175F"/>
    <w:rsid w:val="009F44D3"/>
    <w:rsid w:val="00A00C78"/>
    <w:rsid w:val="00A0177B"/>
    <w:rsid w:val="00A03B14"/>
    <w:rsid w:val="00A042F6"/>
    <w:rsid w:val="00A043A6"/>
    <w:rsid w:val="00A04AC6"/>
    <w:rsid w:val="00A04D82"/>
    <w:rsid w:val="00A07089"/>
    <w:rsid w:val="00A07A0B"/>
    <w:rsid w:val="00A07E39"/>
    <w:rsid w:val="00A10430"/>
    <w:rsid w:val="00A1129A"/>
    <w:rsid w:val="00A11CA9"/>
    <w:rsid w:val="00A12AC0"/>
    <w:rsid w:val="00A17426"/>
    <w:rsid w:val="00A17652"/>
    <w:rsid w:val="00A210AA"/>
    <w:rsid w:val="00A262B2"/>
    <w:rsid w:val="00A27934"/>
    <w:rsid w:val="00A35FAD"/>
    <w:rsid w:val="00A4093B"/>
    <w:rsid w:val="00A414E5"/>
    <w:rsid w:val="00A4161F"/>
    <w:rsid w:val="00A4374B"/>
    <w:rsid w:val="00A44E37"/>
    <w:rsid w:val="00A51DC1"/>
    <w:rsid w:val="00A524F8"/>
    <w:rsid w:val="00A529AE"/>
    <w:rsid w:val="00A529FE"/>
    <w:rsid w:val="00A53ADB"/>
    <w:rsid w:val="00A540A9"/>
    <w:rsid w:val="00A5639B"/>
    <w:rsid w:val="00A60789"/>
    <w:rsid w:val="00A60F05"/>
    <w:rsid w:val="00A60F5A"/>
    <w:rsid w:val="00A65201"/>
    <w:rsid w:val="00A65C52"/>
    <w:rsid w:val="00A70A83"/>
    <w:rsid w:val="00A711CA"/>
    <w:rsid w:val="00A714CA"/>
    <w:rsid w:val="00A73166"/>
    <w:rsid w:val="00A742A8"/>
    <w:rsid w:val="00A76F0E"/>
    <w:rsid w:val="00A80FBA"/>
    <w:rsid w:val="00A8185C"/>
    <w:rsid w:val="00A82857"/>
    <w:rsid w:val="00A8340E"/>
    <w:rsid w:val="00A83D7F"/>
    <w:rsid w:val="00A86F72"/>
    <w:rsid w:val="00A87367"/>
    <w:rsid w:val="00A9396D"/>
    <w:rsid w:val="00AA07C9"/>
    <w:rsid w:val="00AA2A61"/>
    <w:rsid w:val="00AA381A"/>
    <w:rsid w:val="00AA41DD"/>
    <w:rsid w:val="00AA437A"/>
    <w:rsid w:val="00AA5D84"/>
    <w:rsid w:val="00AA61F2"/>
    <w:rsid w:val="00AA6B07"/>
    <w:rsid w:val="00AA7E91"/>
    <w:rsid w:val="00AA7E9E"/>
    <w:rsid w:val="00AB1F8C"/>
    <w:rsid w:val="00AB5A0F"/>
    <w:rsid w:val="00AC1AA4"/>
    <w:rsid w:val="00AC2A09"/>
    <w:rsid w:val="00AC3143"/>
    <w:rsid w:val="00AC69E2"/>
    <w:rsid w:val="00AC7319"/>
    <w:rsid w:val="00AD1DDA"/>
    <w:rsid w:val="00AD3217"/>
    <w:rsid w:val="00AD3AA2"/>
    <w:rsid w:val="00AD3DB7"/>
    <w:rsid w:val="00AD6A22"/>
    <w:rsid w:val="00AD6B77"/>
    <w:rsid w:val="00AD6D97"/>
    <w:rsid w:val="00AD7A48"/>
    <w:rsid w:val="00AE08A3"/>
    <w:rsid w:val="00AE2855"/>
    <w:rsid w:val="00AE2F0E"/>
    <w:rsid w:val="00AE49F2"/>
    <w:rsid w:val="00AE4CD1"/>
    <w:rsid w:val="00AE5496"/>
    <w:rsid w:val="00AE5902"/>
    <w:rsid w:val="00AE6D2D"/>
    <w:rsid w:val="00AF03B4"/>
    <w:rsid w:val="00AF0FC2"/>
    <w:rsid w:val="00AF1962"/>
    <w:rsid w:val="00AF37D9"/>
    <w:rsid w:val="00AF48AF"/>
    <w:rsid w:val="00B00D6F"/>
    <w:rsid w:val="00B02AEE"/>
    <w:rsid w:val="00B03CC8"/>
    <w:rsid w:val="00B05FAC"/>
    <w:rsid w:val="00B11B87"/>
    <w:rsid w:val="00B1377A"/>
    <w:rsid w:val="00B15475"/>
    <w:rsid w:val="00B159B2"/>
    <w:rsid w:val="00B172ED"/>
    <w:rsid w:val="00B2056D"/>
    <w:rsid w:val="00B2217E"/>
    <w:rsid w:val="00B25F0F"/>
    <w:rsid w:val="00B30E11"/>
    <w:rsid w:val="00B31A32"/>
    <w:rsid w:val="00B34356"/>
    <w:rsid w:val="00B35CCE"/>
    <w:rsid w:val="00B36724"/>
    <w:rsid w:val="00B37013"/>
    <w:rsid w:val="00B42AA3"/>
    <w:rsid w:val="00B43432"/>
    <w:rsid w:val="00B45734"/>
    <w:rsid w:val="00B4607A"/>
    <w:rsid w:val="00B513BC"/>
    <w:rsid w:val="00B528D8"/>
    <w:rsid w:val="00B53D43"/>
    <w:rsid w:val="00B53EAB"/>
    <w:rsid w:val="00B54BC8"/>
    <w:rsid w:val="00B55F96"/>
    <w:rsid w:val="00B563D0"/>
    <w:rsid w:val="00B56857"/>
    <w:rsid w:val="00B57BCA"/>
    <w:rsid w:val="00B60A24"/>
    <w:rsid w:val="00B63A2B"/>
    <w:rsid w:val="00B65E71"/>
    <w:rsid w:val="00B703B2"/>
    <w:rsid w:val="00B72873"/>
    <w:rsid w:val="00B728B9"/>
    <w:rsid w:val="00B744CE"/>
    <w:rsid w:val="00B8088D"/>
    <w:rsid w:val="00B84572"/>
    <w:rsid w:val="00B85079"/>
    <w:rsid w:val="00B866C1"/>
    <w:rsid w:val="00B875EB"/>
    <w:rsid w:val="00B87932"/>
    <w:rsid w:val="00B87F5A"/>
    <w:rsid w:val="00B90466"/>
    <w:rsid w:val="00B91784"/>
    <w:rsid w:val="00B91937"/>
    <w:rsid w:val="00B91FCC"/>
    <w:rsid w:val="00B9230A"/>
    <w:rsid w:val="00B9308B"/>
    <w:rsid w:val="00B9359E"/>
    <w:rsid w:val="00B947A2"/>
    <w:rsid w:val="00B96A25"/>
    <w:rsid w:val="00B971FE"/>
    <w:rsid w:val="00BA097D"/>
    <w:rsid w:val="00BA0B58"/>
    <w:rsid w:val="00BA21AE"/>
    <w:rsid w:val="00BA2AB7"/>
    <w:rsid w:val="00BA2FE1"/>
    <w:rsid w:val="00BA3A9B"/>
    <w:rsid w:val="00BA48C6"/>
    <w:rsid w:val="00BA790E"/>
    <w:rsid w:val="00BA7A58"/>
    <w:rsid w:val="00BB34DA"/>
    <w:rsid w:val="00BB49F3"/>
    <w:rsid w:val="00BB4A0E"/>
    <w:rsid w:val="00BB5008"/>
    <w:rsid w:val="00BB6D58"/>
    <w:rsid w:val="00BB712C"/>
    <w:rsid w:val="00BC2EBF"/>
    <w:rsid w:val="00BC3409"/>
    <w:rsid w:val="00BC49EB"/>
    <w:rsid w:val="00BC71B4"/>
    <w:rsid w:val="00BD0BF8"/>
    <w:rsid w:val="00BD15EC"/>
    <w:rsid w:val="00BD1B89"/>
    <w:rsid w:val="00BD1C48"/>
    <w:rsid w:val="00BD22C6"/>
    <w:rsid w:val="00BD3945"/>
    <w:rsid w:val="00BD42D6"/>
    <w:rsid w:val="00BD469B"/>
    <w:rsid w:val="00BD4C04"/>
    <w:rsid w:val="00BD4F3F"/>
    <w:rsid w:val="00BD5AB1"/>
    <w:rsid w:val="00BD637E"/>
    <w:rsid w:val="00BE041F"/>
    <w:rsid w:val="00BE13E7"/>
    <w:rsid w:val="00BE2AD8"/>
    <w:rsid w:val="00BE511E"/>
    <w:rsid w:val="00BE76AC"/>
    <w:rsid w:val="00BE771E"/>
    <w:rsid w:val="00BF0FF0"/>
    <w:rsid w:val="00BF10E1"/>
    <w:rsid w:val="00BF2301"/>
    <w:rsid w:val="00BF3E6C"/>
    <w:rsid w:val="00BF4E9D"/>
    <w:rsid w:val="00BF5023"/>
    <w:rsid w:val="00C00472"/>
    <w:rsid w:val="00C0153A"/>
    <w:rsid w:val="00C01546"/>
    <w:rsid w:val="00C01E88"/>
    <w:rsid w:val="00C0399C"/>
    <w:rsid w:val="00C1053C"/>
    <w:rsid w:val="00C10640"/>
    <w:rsid w:val="00C11455"/>
    <w:rsid w:val="00C11825"/>
    <w:rsid w:val="00C1382A"/>
    <w:rsid w:val="00C139E4"/>
    <w:rsid w:val="00C13D27"/>
    <w:rsid w:val="00C15031"/>
    <w:rsid w:val="00C156E6"/>
    <w:rsid w:val="00C15C19"/>
    <w:rsid w:val="00C2031C"/>
    <w:rsid w:val="00C22B0E"/>
    <w:rsid w:val="00C23923"/>
    <w:rsid w:val="00C258A5"/>
    <w:rsid w:val="00C261C2"/>
    <w:rsid w:val="00C31ADD"/>
    <w:rsid w:val="00C31F6E"/>
    <w:rsid w:val="00C32256"/>
    <w:rsid w:val="00C32858"/>
    <w:rsid w:val="00C32E7F"/>
    <w:rsid w:val="00C345ED"/>
    <w:rsid w:val="00C35E11"/>
    <w:rsid w:val="00C36664"/>
    <w:rsid w:val="00C374DF"/>
    <w:rsid w:val="00C40A85"/>
    <w:rsid w:val="00C424AA"/>
    <w:rsid w:val="00C42AEA"/>
    <w:rsid w:val="00C43821"/>
    <w:rsid w:val="00C440E8"/>
    <w:rsid w:val="00C44213"/>
    <w:rsid w:val="00C44CDD"/>
    <w:rsid w:val="00C46618"/>
    <w:rsid w:val="00C50640"/>
    <w:rsid w:val="00C50B45"/>
    <w:rsid w:val="00C50B53"/>
    <w:rsid w:val="00C51E28"/>
    <w:rsid w:val="00C53A79"/>
    <w:rsid w:val="00C56035"/>
    <w:rsid w:val="00C605B7"/>
    <w:rsid w:val="00C60CB8"/>
    <w:rsid w:val="00C62CB8"/>
    <w:rsid w:val="00C62EFC"/>
    <w:rsid w:val="00C6701E"/>
    <w:rsid w:val="00C70304"/>
    <w:rsid w:val="00C71E74"/>
    <w:rsid w:val="00C73B97"/>
    <w:rsid w:val="00C755D6"/>
    <w:rsid w:val="00C76B58"/>
    <w:rsid w:val="00C77E71"/>
    <w:rsid w:val="00C8326C"/>
    <w:rsid w:val="00C83449"/>
    <w:rsid w:val="00C83BCB"/>
    <w:rsid w:val="00C841BC"/>
    <w:rsid w:val="00C84794"/>
    <w:rsid w:val="00C85080"/>
    <w:rsid w:val="00C86E95"/>
    <w:rsid w:val="00C904BA"/>
    <w:rsid w:val="00C90827"/>
    <w:rsid w:val="00C917D4"/>
    <w:rsid w:val="00C93131"/>
    <w:rsid w:val="00C946D8"/>
    <w:rsid w:val="00C9583F"/>
    <w:rsid w:val="00CA0CBD"/>
    <w:rsid w:val="00CA21BF"/>
    <w:rsid w:val="00CA5665"/>
    <w:rsid w:val="00CA5881"/>
    <w:rsid w:val="00CA589A"/>
    <w:rsid w:val="00CA6097"/>
    <w:rsid w:val="00CB0D79"/>
    <w:rsid w:val="00CB0F31"/>
    <w:rsid w:val="00CB169C"/>
    <w:rsid w:val="00CB1A59"/>
    <w:rsid w:val="00CC1F1B"/>
    <w:rsid w:val="00CC2D27"/>
    <w:rsid w:val="00CC4BFC"/>
    <w:rsid w:val="00CC51C1"/>
    <w:rsid w:val="00CC5F0B"/>
    <w:rsid w:val="00CC77E5"/>
    <w:rsid w:val="00CD1C11"/>
    <w:rsid w:val="00CD4C2C"/>
    <w:rsid w:val="00CD6280"/>
    <w:rsid w:val="00CE0F9F"/>
    <w:rsid w:val="00CE1171"/>
    <w:rsid w:val="00CE2761"/>
    <w:rsid w:val="00CE3120"/>
    <w:rsid w:val="00CE3531"/>
    <w:rsid w:val="00CE6998"/>
    <w:rsid w:val="00CE6A83"/>
    <w:rsid w:val="00CF0961"/>
    <w:rsid w:val="00CF097A"/>
    <w:rsid w:val="00CF2A6E"/>
    <w:rsid w:val="00CF3DC3"/>
    <w:rsid w:val="00CF6C8D"/>
    <w:rsid w:val="00CF6D80"/>
    <w:rsid w:val="00CF7316"/>
    <w:rsid w:val="00D017E6"/>
    <w:rsid w:val="00D01EDA"/>
    <w:rsid w:val="00D0519A"/>
    <w:rsid w:val="00D0754D"/>
    <w:rsid w:val="00D10A0B"/>
    <w:rsid w:val="00D1219B"/>
    <w:rsid w:val="00D1510B"/>
    <w:rsid w:val="00D218A6"/>
    <w:rsid w:val="00D257A9"/>
    <w:rsid w:val="00D31F8A"/>
    <w:rsid w:val="00D34D19"/>
    <w:rsid w:val="00D35712"/>
    <w:rsid w:val="00D376BC"/>
    <w:rsid w:val="00D4043B"/>
    <w:rsid w:val="00D417AF"/>
    <w:rsid w:val="00D422DF"/>
    <w:rsid w:val="00D42830"/>
    <w:rsid w:val="00D42CED"/>
    <w:rsid w:val="00D44A41"/>
    <w:rsid w:val="00D45E08"/>
    <w:rsid w:val="00D46179"/>
    <w:rsid w:val="00D467B7"/>
    <w:rsid w:val="00D47EE8"/>
    <w:rsid w:val="00D500F0"/>
    <w:rsid w:val="00D50E25"/>
    <w:rsid w:val="00D5214C"/>
    <w:rsid w:val="00D53B23"/>
    <w:rsid w:val="00D550D3"/>
    <w:rsid w:val="00D559B9"/>
    <w:rsid w:val="00D55A40"/>
    <w:rsid w:val="00D5615E"/>
    <w:rsid w:val="00D604CE"/>
    <w:rsid w:val="00D60F79"/>
    <w:rsid w:val="00D615BC"/>
    <w:rsid w:val="00D6252F"/>
    <w:rsid w:val="00D64344"/>
    <w:rsid w:val="00D65747"/>
    <w:rsid w:val="00D717FA"/>
    <w:rsid w:val="00D71D70"/>
    <w:rsid w:val="00D72A54"/>
    <w:rsid w:val="00D72F46"/>
    <w:rsid w:val="00D73C24"/>
    <w:rsid w:val="00D76A39"/>
    <w:rsid w:val="00D772E5"/>
    <w:rsid w:val="00D80EEF"/>
    <w:rsid w:val="00D80F0C"/>
    <w:rsid w:val="00D8224B"/>
    <w:rsid w:val="00D8242A"/>
    <w:rsid w:val="00D87212"/>
    <w:rsid w:val="00D87547"/>
    <w:rsid w:val="00D87C08"/>
    <w:rsid w:val="00D87E23"/>
    <w:rsid w:val="00D92E3B"/>
    <w:rsid w:val="00D93838"/>
    <w:rsid w:val="00D97595"/>
    <w:rsid w:val="00DA00A1"/>
    <w:rsid w:val="00DA1CFD"/>
    <w:rsid w:val="00DA22B3"/>
    <w:rsid w:val="00DA4837"/>
    <w:rsid w:val="00DA492D"/>
    <w:rsid w:val="00DA5C51"/>
    <w:rsid w:val="00DA6866"/>
    <w:rsid w:val="00DA6FD8"/>
    <w:rsid w:val="00DB06BE"/>
    <w:rsid w:val="00DB214A"/>
    <w:rsid w:val="00DB6578"/>
    <w:rsid w:val="00DC4EEB"/>
    <w:rsid w:val="00DC6186"/>
    <w:rsid w:val="00DC66C1"/>
    <w:rsid w:val="00DC67D7"/>
    <w:rsid w:val="00DD1A00"/>
    <w:rsid w:val="00DD31A9"/>
    <w:rsid w:val="00DD4678"/>
    <w:rsid w:val="00DD5F6E"/>
    <w:rsid w:val="00DD6BA1"/>
    <w:rsid w:val="00DD713C"/>
    <w:rsid w:val="00DE0D5C"/>
    <w:rsid w:val="00DE26A9"/>
    <w:rsid w:val="00DE3E52"/>
    <w:rsid w:val="00DE4606"/>
    <w:rsid w:val="00DE6E45"/>
    <w:rsid w:val="00DF0AA6"/>
    <w:rsid w:val="00DF1EBB"/>
    <w:rsid w:val="00DF248E"/>
    <w:rsid w:val="00DF3148"/>
    <w:rsid w:val="00DF47AD"/>
    <w:rsid w:val="00DF549F"/>
    <w:rsid w:val="00DF5916"/>
    <w:rsid w:val="00DF7891"/>
    <w:rsid w:val="00DF796C"/>
    <w:rsid w:val="00E00864"/>
    <w:rsid w:val="00E022C3"/>
    <w:rsid w:val="00E02AC6"/>
    <w:rsid w:val="00E02C64"/>
    <w:rsid w:val="00E02F95"/>
    <w:rsid w:val="00E04E65"/>
    <w:rsid w:val="00E04F6A"/>
    <w:rsid w:val="00E05D94"/>
    <w:rsid w:val="00E06FDF"/>
    <w:rsid w:val="00E10709"/>
    <w:rsid w:val="00E13792"/>
    <w:rsid w:val="00E14A1F"/>
    <w:rsid w:val="00E1565F"/>
    <w:rsid w:val="00E157A6"/>
    <w:rsid w:val="00E17BF0"/>
    <w:rsid w:val="00E17FA3"/>
    <w:rsid w:val="00E22E7B"/>
    <w:rsid w:val="00E2662E"/>
    <w:rsid w:val="00E31A72"/>
    <w:rsid w:val="00E323E3"/>
    <w:rsid w:val="00E33D6D"/>
    <w:rsid w:val="00E358A5"/>
    <w:rsid w:val="00E3695D"/>
    <w:rsid w:val="00E37A66"/>
    <w:rsid w:val="00E42FB2"/>
    <w:rsid w:val="00E4786D"/>
    <w:rsid w:val="00E503C7"/>
    <w:rsid w:val="00E51D14"/>
    <w:rsid w:val="00E5376D"/>
    <w:rsid w:val="00E54898"/>
    <w:rsid w:val="00E568AA"/>
    <w:rsid w:val="00E569A6"/>
    <w:rsid w:val="00E608C5"/>
    <w:rsid w:val="00E629BA"/>
    <w:rsid w:val="00E64DA0"/>
    <w:rsid w:val="00E65846"/>
    <w:rsid w:val="00E706C0"/>
    <w:rsid w:val="00E7186A"/>
    <w:rsid w:val="00E75A60"/>
    <w:rsid w:val="00E77259"/>
    <w:rsid w:val="00E772A0"/>
    <w:rsid w:val="00E80CF4"/>
    <w:rsid w:val="00E82420"/>
    <w:rsid w:val="00E83F5D"/>
    <w:rsid w:val="00E843B7"/>
    <w:rsid w:val="00E8510D"/>
    <w:rsid w:val="00E94986"/>
    <w:rsid w:val="00E96906"/>
    <w:rsid w:val="00EA1F81"/>
    <w:rsid w:val="00EA22F5"/>
    <w:rsid w:val="00EA4441"/>
    <w:rsid w:val="00EA4631"/>
    <w:rsid w:val="00EA754E"/>
    <w:rsid w:val="00EA762D"/>
    <w:rsid w:val="00EB0577"/>
    <w:rsid w:val="00EB4724"/>
    <w:rsid w:val="00EB48D2"/>
    <w:rsid w:val="00EB534E"/>
    <w:rsid w:val="00EB55B9"/>
    <w:rsid w:val="00EC07D3"/>
    <w:rsid w:val="00EC518D"/>
    <w:rsid w:val="00EC51F5"/>
    <w:rsid w:val="00EC559A"/>
    <w:rsid w:val="00ED1F16"/>
    <w:rsid w:val="00ED5659"/>
    <w:rsid w:val="00EE0373"/>
    <w:rsid w:val="00EE1B6F"/>
    <w:rsid w:val="00EE2D13"/>
    <w:rsid w:val="00EE4293"/>
    <w:rsid w:val="00EE4AFF"/>
    <w:rsid w:val="00EE6D55"/>
    <w:rsid w:val="00EE7467"/>
    <w:rsid w:val="00EF03A1"/>
    <w:rsid w:val="00EF0E26"/>
    <w:rsid w:val="00EF47AF"/>
    <w:rsid w:val="00EF496A"/>
    <w:rsid w:val="00EF56CD"/>
    <w:rsid w:val="00EF7027"/>
    <w:rsid w:val="00EF7141"/>
    <w:rsid w:val="00F00A8E"/>
    <w:rsid w:val="00F04496"/>
    <w:rsid w:val="00F04BCE"/>
    <w:rsid w:val="00F06339"/>
    <w:rsid w:val="00F06406"/>
    <w:rsid w:val="00F066DF"/>
    <w:rsid w:val="00F12282"/>
    <w:rsid w:val="00F13F14"/>
    <w:rsid w:val="00F16A38"/>
    <w:rsid w:val="00F16B67"/>
    <w:rsid w:val="00F16F6B"/>
    <w:rsid w:val="00F2012D"/>
    <w:rsid w:val="00F2172A"/>
    <w:rsid w:val="00F21E30"/>
    <w:rsid w:val="00F226CA"/>
    <w:rsid w:val="00F22F51"/>
    <w:rsid w:val="00F251E0"/>
    <w:rsid w:val="00F25704"/>
    <w:rsid w:val="00F25949"/>
    <w:rsid w:val="00F27871"/>
    <w:rsid w:val="00F32901"/>
    <w:rsid w:val="00F32D11"/>
    <w:rsid w:val="00F3442E"/>
    <w:rsid w:val="00F3790F"/>
    <w:rsid w:val="00F423AD"/>
    <w:rsid w:val="00F44031"/>
    <w:rsid w:val="00F44593"/>
    <w:rsid w:val="00F53877"/>
    <w:rsid w:val="00F53BCE"/>
    <w:rsid w:val="00F53BFB"/>
    <w:rsid w:val="00F55350"/>
    <w:rsid w:val="00F56646"/>
    <w:rsid w:val="00F57408"/>
    <w:rsid w:val="00F57C72"/>
    <w:rsid w:val="00F60175"/>
    <w:rsid w:val="00F60D0F"/>
    <w:rsid w:val="00F61272"/>
    <w:rsid w:val="00F6252D"/>
    <w:rsid w:val="00F638A5"/>
    <w:rsid w:val="00F65BC6"/>
    <w:rsid w:val="00F746DB"/>
    <w:rsid w:val="00F7557A"/>
    <w:rsid w:val="00F76A25"/>
    <w:rsid w:val="00F81837"/>
    <w:rsid w:val="00F84439"/>
    <w:rsid w:val="00F85573"/>
    <w:rsid w:val="00F857E6"/>
    <w:rsid w:val="00F8652F"/>
    <w:rsid w:val="00F876EB"/>
    <w:rsid w:val="00F87CE9"/>
    <w:rsid w:val="00F90091"/>
    <w:rsid w:val="00F91BA3"/>
    <w:rsid w:val="00F9289B"/>
    <w:rsid w:val="00F941C1"/>
    <w:rsid w:val="00F946E8"/>
    <w:rsid w:val="00F94D82"/>
    <w:rsid w:val="00F9551F"/>
    <w:rsid w:val="00F96B7D"/>
    <w:rsid w:val="00F97163"/>
    <w:rsid w:val="00FA198E"/>
    <w:rsid w:val="00FA2297"/>
    <w:rsid w:val="00FA2B84"/>
    <w:rsid w:val="00FA30DE"/>
    <w:rsid w:val="00FA62B2"/>
    <w:rsid w:val="00FA6980"/>
    <w:rsid w:val="00FB0820"/>
    <w:rsid w:val="00FB0C7C"/>
    <w:rsid w:val="00FB1332"/>
    <w:rsid w:val="00FB375C"/>
    <w:rsid w:val="00FB3A67"/>
    <w:rsid w:val="00FB3D4B"/>
    <w:rsid w:val="00FC0C65"/>
    <w:rsid w:val="00FC2ECA"/>
    <w:rsid w:val="00FC31BF"/>
    <w:rsid w:val="00FC37F9"/>
    <w:rsid w:val="00FC543D"/>
    <w:rsid w:val="00FC67FA"/>
    <w:rsid w:val="00FD017C"/>
    <w:rsid w:val="00FD041D"/>
    <w:rsid w:val="00FD4183"/>
    <w:rsid w:val="00FD4B96"/>
    <w:rsid w:val="00FE39DA"/>
    <w:rsid w:val="00FE70CC"/>
    <w:rsid w:val="00FE77B2"/>
    <w:rsid w:val="00FF08FC"/>
    <w:rsid w:val="00FF71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8A5"/>
    <w:pPr>
      <w:widowControl w:val="0"/>
    </w:pPr>
  </w:style>
  <w:style w:type="paragraph" w:styleId="1">
    <w:name w:val="heading 1"/>
    <w:basedOn w:val="a"/>
    <w:next w:val="a"/>
    <w:link w:val="10"/>
    <w:uiPriority w:val="99"/>
    <w:qFormat/>
    <w:rsid w:val="00A8340E"/>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8340E"/>
    <w:rPr>
      <w:rFonts w:ascii="Arial" w:eastAsia="新細明體" w:hAnsi="Arial" w:cs="Times New Roman"/>
      <w:b/>
      <w:bCs/>
      <w:kern w:val="52"/>
      <w:sz w:val="52"/>
      <w:szCs w:val="52"/>
    </w:rPr>
  </w:style>
  <w:style w:type="paragraph" w:styleId="a3">
    <w:name w:val="Balloon Text"/>
    <w:basedOn w:val="a"/>
    <w:link w:val="a4"/>
    <w:uiPriority w:val="99"/>
    <w:semiHidden/>
    <w:rsid w:val="00A8340E"/>
    <w:rPr>
      <w:rFonts w:ascii="Calibri Light" w:hAnsi="Calibri Light"/>
      <w:sz w:val="18"/>
      <w:szCs w:val="18"/>
    </w:rPr>
  </w:style>
  <w:style w:type="character" w:customStyle="1" w:styleId="a4">
    <w:name w:val="註解方塊文字 字元"/>
    <w:basedOn w:val="a0"/>
    <w:link w:val="a3"/>
    <w:uiPriority w:val="99"/>
    <w:semiHidden/>
    <w:locked/>
    <w:rsid w:val="00A8340E"/>
    <w:rPr>
      <w:rFonts w:ascii="Calibri Light" w:eastAsia="新細明體" w:hAnsi="Calibri Light" w:cs="Times New Roman"/>
      <w:sz w:val="18"/>
      <w:szCs w:val="18"/>
    </w:rPr>
  </w:style>
  <w:style w:type="paragraph" w:styleId="a5">
    <w:name w:val="List Paragraph"/>
    <w:basedOn w:val="a"/>
    <w:uiPriority w:val="99"/>
    <w:qFormat/>
    <w:rsid w:val="005363E2"/>
    <w:pPr>
      <w:ind w:leftChars="200" w:left="480"/>
    </w:pPr>
  </w:style>
  <w:style w:type="paragraph" w:styleId="a6">
    <w:name w:val="header"/>
    <w:basedOn w:val="a"/>
    <w:link w:val="a7"/>
    <w:uiPriority w:val="99"/>
    <w:rsid w:val="00F61272"/>
    <w:pPr>
      <w:tabs>
        <w:tab w:val="center" w:pos="4153"/>
        <w:tab w:val="right" w:pos="8306"/>
      </w:tabs>
      <w:snapToGrid w:val="0"/>
    </w:pPr>
    <w:rPr>
      <w:sz w:val="20"/>
      <w:szCs w:val="20"/>
    </w:rPr>
  </w:style>
  <w:style w:type="character" w:customStyle="1" w:styleId="a7">
    <w:name w:val="頁首 字元"/>
    <w:basedOn w:val="a0"/>
    <w:link w:val="a6"/>
    <w:uiPriority w:val="99"/>
    <w:locked/>
    <w:rsid w:val="00F61272"/>
    <w:rPr>
      <w:rFonts w:cs="Times New Roman"/>
      <w:sz w:val="20"/>
      <w:szCs w:val="20"/>
    </w:rPr>
  </w:style>
  <w:style w:type="paragraph" w:styleId="a8">
    <w:name w:val="footer"/>
    <w:basedOn w:val="a"/>
    <w:link w:val="a9"/>
    <w:uiPriority w:val="99"/>
    <w:rsid w:val="00F61272"/>
    <w:pPr>
      <w:tabs>
        <w:tab w:val="center" w:pos="4153"/>
        <w:tab w:val="right" w:pos="8306"/>
      </w:tabs>
      <w:snapToGrid w:val="0"/>
    </w:pPr>
    <w:rPr>
      <w:sz w:val="20"/>
      <w:szCs w:val="20"/>
    </w:rPr>
  </w:style>
  <w:style w:type="character" w:customStyle="1" w:styleId="a9">
    <w:name w:val="頁尾 字元"/>
    <w:basedOn w:val="a0"/>
    <w:link w:val="a8"/>
    <w:uiPriority w:val="99"/>
    <w:locked/>
    <w:rsid w:val="00F61272"/>
    <w:rPr>
      <w:rFonts w:cs="Times New Roman"/>
      <w:sz w:val="20"/>
      <w:szCs w:val="20"/>
    </w:rPr>
  </w:style>
  <w:style w:type="paragraph" w:styleId="HTML">
    <w:name w:val="HTML Preformatted"/>
    <w:basedOn w:val="a"/>
    <w:link w:val="HTML0"/>
    <w:uiPriority w:val="99"/>
    <w:rsid w:val="004F4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4F409F"/>
    <w:rPr>
      <w:rFonts w:ascii="細明體" w:eastAsia="細明體" w:hAnsi="細明體" w:cs="細明體"/>
      <w:kern w:val="0"/>
      <w:sz w:val="24"/>
      <w:szCs w:val="24"/>
    </w:rPr>
  </w:style>
  <w:style w:type="table" w:styleId="aa">
    <w:name w:val="Table Grid"/>
    <w:basedOn w:val="a1"/>
    <w:uiPriority w:val="99"/>
    <w:rsid w:val="00E14A1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uiPriority w:val="99"/>
    <w:rsid w:val="00FD017C"/>
    <w:rPr>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Default">
    <w:name w:val="Default"/>
    <w:uiPriority w:val="99"/>
    <w:rsid w:val="006E3B1F"/>
    <w:pPr>
      <w:widowControl w:val="0"/>
      <w:autoSpaceDE w:val="0"/>
      <w:autoSpaceDN w:val="0"/>
      <w:adjustRightInd w:val="0"/>
    </w:pPr>
    <w:rPr>
      <w:rFonts w:ascii="標楷體" w:eastAsia="標楷體" w:cs="標楷體"/>
      <w:color w:val="000000"/>
      <w:kern w:val="0"/>
      <w:szCs w:val="24"/>
    </w:rPr>
  </w:style>
  <w:style w:type="paragraph" w:styleId="ab">
    <w:name w:val="Date"/>
    <w:basedOn w:val="a"/>
    <w:next w:val="a"/>
    <w:link w:val="ac"/>
    <w:uiPriority w:val="99"/>
    <w:semiHidden/>
    <w:rsid w:val="006E3B1F"/>
    <w:pPr>
      <w:jc w:val="right"/>
    </w:pPr>
  </w:style>
  <w:style w:type="character" w:customStyle="1" w:styleId="ac">
    <w:name w:val="日期 字元"/>
    <w:basedOn w:val="a0"/>
    <w:link w:val="ab"/>
    <w:uiPriority w:val="99"/>
    <w:semiHidden/>
    <w:locked/>
    <w:rsid w:val="006E3B1F"/>
    <w:rPr>
      <w:rFonts w:cs="Times New Roman"/>
    </w:rPr>
  </w:style>
</w:styles>
</file>

<file path=word/webSettings.xml><?xml version="1.0" encoding="utf-8"?>
<w:webSettings xmlns:r="http://schemas.openxmlformats.org/officeDocument/2006/relationships" xmlns:w="http://schemas.openxmlformats.org/wordprocessingml/2006/main">
  <w:divs>
    <w:div w:id="1072586788">
      <w:marLeft w:val="0"/>
      <w:marRight w:val="0"/>
      <w:marTop w:val="0"/>
      <w:marBottom w:val="0"/>
      <w:divBdr>
        <w:top w:val="none" w:sz="0" w:space="0" w:color="auto"/>
        <w:left w:val="none" w:sz="0" w:space="0" w:color="auto"/>
        <w:bottom w:val="none" w:sz="0" w:space="0" w:color="auto"/>
        <w:right w:val="none" w:sz="0" w:space="0" w:color="auto"/>
      </w:divBdr>
    </w:div>
    <w:div w:id="1072586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1023</Words>
  <Characters>5837</Characters>
  <Application>Microsoft Office Word</Application>
  <DocSecurity>0</DocSecurity>
  <Lines>48</Lines>
  <Paragraphs>13</Paragraphs>
  <ScaleCrop>false</ScaleCrop>
  <Company>EY</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技術及職業教育</dc:title>
  <dc:creator>RuPing Hu</dc:creator>
  <cp:lastModifiedBy>user</cp:lastModifiedBy>
  <cp:revision>2</cp:revision>
  <cp:lastPrinted>2017-03-02T01:37:00Z</cp:lastPrinted>
  <dcterms:created xsi:type="dcterms:W3CDTF">2017-03-10T03:33:00Z</dcterms:created>
  <dcterms:modified xsi:type="dcterms:W3CDTF">2017-03-10T03:33:00Z</dcterms:modified>
</cp:coreProperties>
</file>