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9C" w:rsidRPr="00020B69" w:rsidRDefault="009D10AA" w:rsidP="000000FF">
      <w:pPr>
        <w:pBdr>
          <w:top w:val="nil"/>
          <w:left w:val="nil"/>
          <w:bottom w:val="nil"/>
          <w:right w:val="nil"/>
          <w:between w:val="nil"/>
        </w:pBdr>
        <w:spacing w:line="360" w:lineRule="auto"/>
        <w:ind w:left="566" w:firstLine="1"/>
        <w:jc w:val="center"/>
        <w:rPr>
          <w:rFonts w:ascii="標楷體" w:eastAsia="標楷體" w:hAnsi="標楷體" w:cs="標楷體"/>
          <w:b/>
          <w:sz w:val="32"/>
          <w:szCs w:val="28"/>
        </w:rPr>
      </w:pPr>
      <w:r w:rsidRPr="00020B69">
        <w:rPr>
          <w:rFonts w:ascii="標楷體" w:eastAsia="標楷體" w:hAnsi="標楷體" w:cs="標楷體"/>
          <w:b/>
          <w:sz w:val="32"/>
          <w:szCs w:val="28"/>
        </w:rPr>
        <w:t>花蓮縣106-111學年度學力提升計畫</w:t>
      </w:r>
    </w:p>
    <w:p w:rsidR="00D9429C" w:rsidRPr="00020B69" w:rsidRDefault="000000FF" w:rsidP="000000FF">
      <w:pPr>
        <w:spacing w:line="300" w:lineRule="auto"/>
        <w:jc w:val="right"/>
        <w:rPr>
          <w:rFonts w:ascii="標楷體" w:eastAsia="標楷體" w:hAnsi="標楷體" w:cs="標楷體"/>
          <w:szCs w:val="28"/>
        </w:rPr>
      </w:pPr>
      <w:r w:rsidRPr="00020B69">
        <w:rPr>
          <w:rFonts w:ascii="標楷體" w:eastAsia="標楷體" w:hAnsi="標楷體" w:cs="標楷體" w:hint="eastAsia"/>
          <w:szCs w:val="28"/>
        </w:rPr>
        <w:t>107.8.23修正通過</w:t>
      </w:r>
    </w:p>
    <w:p w:rsidR="00D9429C" w:rsidRPr="00020B69" w:rsidRDefault="009D10AA">
      <w:pPr>
        <w:spacing w:line="360" w:lineRule="auto"/>
        <w:rPr>
          <w:rFonts w:ascii="標楷體" w:eastAsia="標楷體" w:hAnsi="標楷體" w:cs="標楷體"/>
          <w:b/>
          <w:sz w:val="28"/>
          <w:szCs w:val="28"/>
        </w:rPr>
      </w:pPr>
      <w:r w:rsidRPr="00020B69">
        <w:rPr>
          <w:rFonts w:ascii="標楷體" w:eastAsia="標楷體" w:hAnsi="標楷體" w:cs="標楷體"/>
          <w:b/>
          <w:sz w:val="28"/>
          <w:szCs w:val="28"/>
        </w:rPr>
        <w:t>壹、目的</w:t>
      </w:r>
    </w:p>
    <w:p w:rsidR="000000FF" w:rsidRPr="00020B69" w:rsidRDefault="009D10AA" w:rsidP="000000FF">
      <w:pPr>
        <w:spacing w:line="360" w:lineRule="auto"/>
        <w:ind w:left="1064" w:hanging="584"/>
        <w:rPr>
          <w:rFonts w:ascii="標楷體" w:eastAsia="標楷體" w:hAnsi="標楷體" w:cs="標楷體"/>
          <w:sz w:val="28"/>
          <w:szCs w:val="28"/>
        </w:rPr>
      </w:pPr>
      <w:r w:rsidRPr="00020B69">
        <w:rPr>
          <w:rFonts w:ascii="標楷體" w:eastAsia="標楷體" w:hAnsi="標楷體" w:cs="標楷體"/>
          <w:sz w:val="28"/>
          <w:szCs w:val="28"/>
        </w:rPr>
        <w:t>一、</w:t>
      </w:r>
      <w:r w:rsidR="000000FF" w:rsidRPr="00020B69">
        <w:rPr>
          <w:rFonts w:ascii="標楷體" w:eastAsia="標楷體" w:hAnsi="標楷體" w:cs="標楷體" w:hint="eastAsia"/>
          <w:sz w:val="28"/>
          <w:szCs w:val="28"/>
        </w:rPr>
        <w:t>運用學力檢核結果，發覺並擴大教學典範教師影響，提供學校教學實施的建議與資源，用以確保與提升教育品質。</w:t>
      </w:r>
    </w:p>
    <w:p w:rsidR="000000FF"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二、藉由客觀數據，協助學校規劃學生基本學習能力提升策略。</w:t>
      </w:r>
    </w:p>
    <w:p w:rsidR="000000FF"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三、協助學校落實補救教學及推動精進教師課堂教學能力方案。</w:t>
      </w:r>
    </w:p>
    <w:p w:rsidR="00D9429C"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四、進行本縣學力發展趨勢長期性研究，作為擬訂教育政策之參考。</w:t>
      </w:r>
    </w:p>
    <w:p w:rsidR="00D9429C" w:rsidRPr="00020B69" w:rsidRDefault="009D10AA">
      <w:pPr>
        <w:spacing w:line="360" w:lineRule="auto"/>
        <w:rPr>
          <w:rFonts w:ascii="標楷體" w:eastAsia="標楷體" w:hAnsi="標楷體" w:cs="標楷體"/>
          <w:b/>
          <w:sz w:val="28"/>
          <w:szCs w:val="28"/>
        </w:rPr>
      </w:pPr>
      <w:r w:rsidRPr="00020B69">
        <w:rPr>
          <w:rFonts w:ascii="標楷體" w:eastAsia="標楷體" w:hAnsi="標楷體" w:cs="標楷體"/>
          <w:b/>
          <w:sz w:val="28"/>
          <w:szCs w:val="28"/>
        </w:rPr>
        <w:t>貳、實施方式與內容</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一、檢核科目及年</w:t>
      </w:r>
      <w:r w:rsidR="000000FF" w:rsidRPr="00020B69">
        <w:rPr>
          <w:rFonts w:ascii="標楷體" w:eastAsia="標楷體" w:hAnsi="標楷體" w:cs="標楷體" w:hint="eastAsia"/>
          <w:sz w:val="28"/>
          <w:szCs w:val="28"/>
        </w:rPr>
        <w:t>級</w:t>
      </w:r>
      <w:r w:rsidRPr="00020B69">
        <w:rPr>
          <w:rFonts w:ascii="標楷體" w:eastAsia="標楷體" w:hAnsi="標楷體" w:cs="標楷體"/>
          <w:sz w:val="28"/>
          <w:szCs w:val="28"/>
        </w:rPr>
        <w:t>：</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(一)國語文：一年級至八年級。</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(二)數學：三年級至八年級。</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(三)英</w:t>
      </w:r>
      <w:r w:rsidR="000000FF" w:rsidRPr="00020B69">
        <w:rPr>
          <w:rFonts w:ascii="標楷體" w:eastAsia="標楷體" w:hAnsi="標楷體" w:cs="標楷體"/>
          <w:sz w:val="28"/>
          <w:szCs w:val="28"/>
        </w:rPr>
        <w:t>語</w:t>
      </w:r>
      <w:r w:rsidRPr="00020B69">
        <w:rPr>
          <w:rFonts w:ascii="標楷體" w:eastAsia="標楷體" w:hAnsi="標楷體" w:cs="標楷體"/>
          <w:sz w:val="28"/>
          <w:szCs w:val="28"/>
        </w:rPr>
        <w:t>：五年級至八年級。</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二、校長教學領導暨學力提升之檢核目標及數據應用：</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(一)檢核目標：</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運用學力檢核分析資料與班級學生答題情形作為學生學習的規劃並提供老師教學參考。</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運用歷年成績差異瞭解學生學習狀況、學習優勢、學習弱點。</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運用相關數據促成學校教學專業與教學領導的提升。</w:t>
      </w:r>
    </w:p>
    <w:p w:rsidR="00D9429C" w:rsidRPr="00020B69" w:rsidRDefault="000000FF" w:rsidP="000000FF">
      <w:pPr>
        <w:pBdr>
          <w:top w:val="nil"/>
          <w:left w:val="nil"/>
          <w:bottom w:val="nil"/>
          <w:right w:val="nil"/>
          <w:between w:val="nil"/>
        </w:pBdr>
        <w:spacing w:line="360" w:lineRule="auto"/>
        <w:rPr>
          <w:rFonts w:ascii="標楷體" w:eastAsia="標楷體" w:hAnsi="標楷體" w:cs="標楷體"/>
          <w:sz w:val="28"/>
          <w:szCs w:val="28"/>
        </w:rPr>
      </w:pPr>
      <w:r w:rsidRPr="00020B69">
        <w:rPr>
          <w:rFonts w:ascii="標楷體" w:eastAsia="標楷體" w:hAnsi="標楷體" w:cs="標楷體" w:hint="eastAsia"/>
          <w:sz w:val="28"/>
          <w:szCs w:val="28"/>
        </w:rPr>
        <w:lastRenderedPageBreak/>
        <w:t xml:space="preserve">      </w:t>
      </w:r>
      <w:r w:rsidR="009D10AA" w:rsidRPr="00020B69">
        <w:rPr>
          <w:rFonts w:ascii="標楷體" w:eastAsia="標楷體" w:hAnsi="標楷體" w:cs="標楷體"/>
          <w:sz w:val="28"/>
          <w:szCs w:val="28"/>
        </w:rPr>
        <w:t>(二)數據應用：</w:t>
      </w:r>
    </w:p>
    <w:p w:rsidR="00D9429C" w:rsidRPr="00020B69" w:rsidRDefault="009D10AA"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sz w:val="28"/>
          <w:szCs w:val="28"/>
        </w:rPr>
        <w:t>依照學生答題表現，配合「學力試題分析與補救教學建議」的通過率與鑑別度，瞭解個別與班級學生學習的狀況，設定適合的起點與學習的歷程，達成有效教學。</w:t>
      </w:r>
    </w:p>
    <w:p w:rsidR="00D9429C" w:rsidRPr="00020B69" w:rsidRDefault="009D10AA"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sz w:val="28"/>
          <w:szCs w:val="28"/>
        </w:rPr>
        <w:t>班級學生學習情況可搭配教育部「國民小學及國民中學補救教學科技化評量」妥善規劃課中補救與課後補救。</w:t>
      </w:r>
    </w:p>
    <w:p w:rsidR="000000FF" w:rsidRPr="00020B69" w:rsidRDefault="000000FF"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hint="eastAsia"/>
          <w:sz w:val="28"/>
          <w:szCs w:val="28"/>
        </w:rPr>
        <w:t>透過了解歷年的學力檢核結果，掌握全班與個別學生年度學習狀況，調整學生學習計畫，增進教學效能。</w:t>
      </w:r>
    </w:p>
    <w:p w:rsidR="000000FF" w:rsidRPr="00020B69" w:rsidRDefault="000000FF"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hint="eastAsia"/>
          <w:sz w:val="28"/>
          <w:szCs w:val="28"/>
        </w:rPr>
        <w:t>學校依實際需求建立全校各班學力檢核成效分析表，掌握全校學力狀況，並依實際需求提出改進策略。</w:t>
      </w:r>
    </w:p>
    <w:p w:rsidR="00D9429C" w:rsidRPr="00020B69" w:rsidRDefault="00AC753D"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Pr>
          <w:rFonts w:ascii="標楷體" w:eastAsia="標楷體" w:hAnsi="標楷體" w:cs="標楷體" w:hint="eastAsia"/>
          <w:sz w:val="28"/>
          <w:szCs w:val="28"/>
        </w:rPr>
        <w:t>運</w:t>
      </w:r>
      <w:r w:rsidR="000000FF" w:rsidRPr="00020B69">
        <w:rPr>
          <w:rFonts w:ascii="標楷體" w:eastAsia="標楷體" w:hAnsi="標楷體" w:cs="標楷體" w:hint="eastAsia"/>
          <w:sz w:val="28"/>
          <w:szCs w:val="28"/>
        </w:rPr>
        <w:t>用相關數據促進教師社群分享、討論與解決學生學習迷思、提升教師教材熟悉度、協助教師發展適宜的教學教法，提升教學成效，並表揚優秀教師、提報教學典範教師。</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三、支持輔導系統與資源近用：</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t>(一)本府教育處</w:t>
      </w:r>
      <w:r w:rsidR="0064311A" w:rsidRPr="0064311A">
        <w:rPr>
          <w:rFonts w:ascii="標楷體" w:eastAsia="標楷體" w:hAnsi="標楷體" w:cs="標楷體" w:hint="eastAsia"/>
          <w:sz w:val="28"/>
          <w:szCs w:val="28"/>
        </w:rPr>
        <w:t>將參酌學力檢核資料，考量精進教學之需求，規劃相關教師增能工作坊</w:t>
      </w:r>
      <w:r w:rsidRPr="00020B69">
        <w:rPr>
          <w:rFonts w:ascii="標楷體" w:eastAsia="標楷體" w:hAnsi="標楷體" w:cs="標楷體"/>
          <w:sz w:val="28"/>
          <w:szCs w:val="28"/>
        </w:rPr>
        <w:t>，並透過教學典範教師經驗分享，增進教師有效教學策略。</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t>(二)結合本縣國、英、數輔導團到校輔導服務，提供備課、觀課、議課之輔導。</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lastRenderedPageBreak/>
        <w:t>(三)資源近用：學校得參考下列建議，就近使用各項資源：</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邀集校內教師成立共備觀議夥伴或專業成長社群。</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邀請校外教學優良教師(</w:t>
      </w:r>
      <w:r w:rsidR="00EF30FD">
        <w:rPr>
          <w:rFonts w:ascii="標楷體" w:eastAsia="標楷體" w:hAnsi="標楷體" w:cs="標楷體" w:hint="eastAsia"/>
          <w:sz w:val="28"/>
          <w:szCs w:val="28"/>
        </w:rPr>
        <w:t>可</w:t>
      </w:r>
      <w:r w:rsidRPr="00020B69">
        <w:rPr>
          <w:rFonts w:ascii="標楷體" w:eastAsia="標楷體" w:hAnsi="標楷體" w:cs="標楷體"/>
          <w:sz w:val="28"/>
          <w:szCs w:val="28"/>
        </w:rPr>
        <w:t>參考教育處提供名單)，進行共備觀議或輔導諮詢等專業成長活動。</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參加校內外各項專業成長與活化教學研習。</w:t>
      </w:r>
    </w:p>
    <w:p w:rsidR="00D9429C" w:rsidRPr="00020B69" w:rsidRDefault="009D10AA" w:rsidP="000000FF">
      <w:pPr>
        <w:numPr>
          <w:ilvl w:val="0"/>
          <w:numId w:val="5"/>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學校可依據附件之現況分析六向度參考建議，就近使用各項資源。</w:t>
      </w:r>
    </w:p>
    <w:p w:rsidR="00D9429C" w:rsidRPr="00020B69" w:rsidRDefault="0064311A">
      <w:pPr>
        <w:spacing w:line="360" w:lineRule="auto"/>
        <w:rPr>
          <w:rFonts w:ascii="標楷體" w:eastAsia="標楷體" w:hAnsi="標楷體" w:cs="標楷體"/>
          <w:b/>
          <w:sz w:val="28"/>
          <w:szCs w:val="28"/>
        </w:rPr>
      </w:pPr>
      <w:r>
        <w:rPr>
          <w:rFonts w:ascii="標楷體" w:eastAsia="標楷體" w:hAnsi="標楷體" w:cs="標楷體" w:hint="eastAsia"/>
          <w:b/>
          <w:sz w:val="28"/>
          <w:szCs w:val="28"/>
        </w:rPr>
        <w:t>參</w:t>
      </w:r>
      <w:r w:rsidR="009D10AA" w:rsidRPr="00020B69">
        <w:rPr>
          <w:rFonts w:ascii="標楷體" w:eastAsia="標楷體" w:hAnsi="標楷體" w:cs="標楷體"/>
          <w:b/>
          <w:sz w:val="28"/>
          <w:szCs w:val="28"/>
        </w:rPr>
        <w:t>、預期效益</w:t>
      </w:r>
    </w:p>
    <w:p w:rsidR="00D9429C"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一、透過本計畫之實施，建立本縣提升學力之具體模式。</w:t>
      </w:r>
    </w:p>
    <w:p w:rsidR="00D9429C"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二、引導各校依據學力狀況修訂學校課程並規劃教師研習進修，持續增進與發展教師教學專業。</w:t>
      </w:r>
    </w:p>
    <w:p w:rsidR="000000FF"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三、</w:t>
      </w:r>
      <w:r w:rsidR="000000FF" w:rsidRPr="00020B69">
        <w:rPr>
          <w:rFonts w:ascii="標楷體" w:eastAsia="標楷體" w:hAnsi="標楷體" w:cs="標楷體" w:hint="eastAsia"/>
          <w:sz w:val="28"/>
          <w:szCs w:val="28"/>
        </w:rPr>
        <w:t>提升教師分析數據及掌握學生學習狀況，藉由教學反思、精進與改善評量方式等活化教學方式，保持教學熱情並增進學生學習動機，進而達到國中學生會考減C效益。</w:t>
      </w:r>
    </w:p>
    <w:p w:rsidR="000000FF" w:rsidRPr="00020B69" w:rsidRDefault="000000FF"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hint="eastAsia"/>
          <w:sz w:val="28"/>
          <w:szCs w:val="28"/>
        </w:rPr>
        <w:t>四、發掘認真投入之教學典範教師，藉由訪問及分享教學優秀教師經驗，激勵並擴散教學精進意願。</w:t>
      </w:r>
    </w:p>
    <w:p w:rsidR="00D9429C" w:rsidRPr="00020B69" w:rsidRDefault="000000FF"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hint="eastAsia"/>
          <w:sz w:val="28"/>
          <w:szCs w:val="28"/>
        </w:rPr>
        <w:t>五、依據</w:t>
      </w:r>
      <w:r w:rsidR="0064311A">
        <w:rPr>
          <w:rFonts w:ascii="標楷體" w:eastAsia="標楷體" w:hAnsi="標楷體" w:cs="標楷體" w:hint="eastAsia"/>
          <w:sz w:val="28"/>
          <w:szCs w:val="28"/>
        </w:rPr>
        <w:t>學生長期</w:t>
      </w:r>
      <w:r w:rsidRPr="00020B69">
        <w:rPr>
          <w:rFonts w:ascii="標楷體" w:eastAsia="標楷體" w:hAnsi="標楷體" w:cs="標楷體" w:hint="eastAsia"/>
          <w:sz w:val="28"/>
          <w:szCs w:val="28"/>
        </w:rPr>
        <w:t>資料庫</w:t>
      </w:r>
      <w:r w:rsidR="0064311A">
        <w:rPr>
          <w:rFonts w:ascii="標楷體" w:eastAsia="標楷體" w:hAnsi="標楷體" w:cs="標楷體" w:hint="eastAsia"/>
          <w:sz w:val="28"/>
          <w:szCs w:val="28"/>
        </w:rPr>
        <w:t>內容</w:t>
      </w:r>
      <w:r w:rsidRPr="00020B69">
        <w:rPr>
          <w:rFonts w:ascii="標楷體" w:eastAsia="標楷體" w:hAnsi="標楷體" w:cs="標楷體" w:hint="eastAsia"/>
          <w:sz w:val="28"/>
          <w:szCs w:val="28"/>
        </w:rPr>
        <w:t>，作為本縣教育政策方向制訂之參考。</w:t>
      </w:r>
    </w:p>
    <w:p w:rsidR="00D9429C" w:rsidRPr="00020B69" w:rsidRDefault="009D10AA">
      <w:pPr>
        <w:spacing w:line="480" w:lineRule="auto"/>
        <w:rPr>
          <w:rFonts w:ascii="標楷體" w:eastAsia="標楷體" w:hAnsi="標楷體" w:cs="標楷體"/>
          <w:b/>
          <w:sz w:val="28"/>
          <w:szCs w:val="28"/>
        </w:rPr>
      </w:pPr>
      <w:r w:rsidRPr="00020B69">
        <w:rPr>
          <w:rFonts w:ascii="標楷體" w:eastAsia="標楷體" w:hAnsi="標楷體" w:cs="標楷體"/>
          <w:b/>
          <w:sz w:val="28"/>
          <w:szCs w:val="28"/>
        </w:rPr>
        <w:t>肆、工作重點與期程</w:t>
      </w:r>
    </w:p>
    <w:tbl>
      <w:tblPr>
        <w:tblStyle w:val="a5"/>
        <w:tblW w:w="900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4410"/>
        <w:gridCol w:w="3030"/>
      </w:tblGrid>
      <w:tr w:rsidR="00020B69" w:rsidRPr="00020B69">
        <w:tc>
          <w:tcPr>
            <w:tcW w:w="156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時間</w:t>
            </w:r>
          </w:p>
        </w:tc>
        <w:tc>
          <w:tcPr>
            <w:tcW w:w="441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工作內容</w:t>
            </w:r>
          </w:p>
        </w:tc>
        <w:tc>
          <w:tcPr>
            <w:tcW w:w="303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備註</w:t>
            </w:r>
          </w:p>
        </w:tc>
      </w:tr>
      <w:tr w:rsidR="00020B69" w:rsidRPr="00020B69">
        <w:tc>
          <w:tcPr>
            <w:tcW w:w="1560" w:type="dxa"/>
            <w:shd w:val="clear" w:color="auto" w:fill="auto"/>
            <w:vAlign w:val="center"/>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lastRenderedPageBreak/>
              <w:t>每學年度9月至下學期4月</w:t>
            </w:r>
          </w:p>
        </w:tc>
        <w:tc>
          <w:tcPr>
            <w:tcW w:w="4410" w:type="dxa"/>
            <w:vAlign w:val="center"/>
          </w:tcPr>
          <w:p w:rsidR="00D9429C" w:rsidRPr="00020B69" w:rsidRDefault="009D10AA">
            <w:pPr>
              <w:spacing w:line="276" w:lineRule="auto"/>
              <w:ind w:left="199" w:hanging="199"/>
              <w:rPr>
                <w:rFonts w:ascii="標楷體" w:eastAsia="標楷體" w:hAnsi="標楷體" w:cs="標楷體"/>
                <w:sz w:val="28"/>
                <w:szCs w:val="28"/>
              </w:rPr>
            </w:pPr>
            <w:r w:rsidRPr="00020B69">
              <w:rPr>
                <w:rFonts w:ascii="標楷體" w:eastAsia="標楷體" w:hAnsi="標楷體" w:cs="標楷體"/>
                <w:sz w:val="28"/>
                <w:szCs w:val="28"/>
              </w:rPr>
              <w:t>1.各校依據前一學年學力檢核狀況，執行本學年學力提升計畫。</w:t>
            </w:r>
          </w:p>
          <w:p w:rsidR="00D9429C" w:rsidRPr="00020B69" w:rsidRDefault="009D10AA">
            <w:pPr>
              <w:spacing w:line="276" w:lineRule="auto"/>
              <w:ind w:left="199" w:hanging="199"/>
              <w:rPr>
                <w:rFonts w:ascii="標楷體" w:eastAsia="標楷體" w:hAnsi="標楷體" w:cs="標楷體"/>
                <w:sz w:val="28"/>
                <w:szCs w:val="28"/>
              </w:rPr>
            </w:pPr>
            <w:r w:rsidRPr="00020B69">
              <w:rPr>
                <w:rFonts w:ascii="標楷體" w:eastAsia="標楷體" w:hAnsi="標楷體" w:cs="標楷體"/>
                <w:sz w:val="28"/>
                <w:szCs w:val="28"/>
              </w:rPr>
              <w:t>2.輔導團、督學入校輔導。</w:t>
            </w:r>
          </w:p>
          <w:p w:rsidR="00D9429C" w:rsidRPr="00020B69" w:rsidRDefault="009D10AA" w:rsidP="000000FF">
            <w:pPr>
              <w:spacing w:line="276" w:lineRule="auto"/>
              <w:ind w:left="199" w:hanging="199"/>
              <w:rPr>
                <w:rFonts w:ascii="標楷體" w:eastAsia="標楷體" w:hAnsi="標楷體" w:cs="標楷體"/>
                <w:sz w:val="28"/>
                <w:szCs w:val="28"/>
              </w:rPr>
            </w:pPr>
            <w:bookmarkStart w:id="0" w:name="_gjdgxs" w:colFirst="0" w:colLast="0"/>
            <w:bookmarkEnd w:id="0"/>
            <w:r w:rsidRPr="00020B69">
              <w:rPr>
                <w:rFonts w:ascii="標楷體" w:eastAsia="標楷體" w:hAnsi="標楷體" w:cs="標楷體"/>
                <w:sz w:val="28"/>
                <w:szCs w:val="28"/>
              </w:rPr>
              <w:t>3.</w:t>
            </w:r>
            <w:r w:rsidR="000000FF" w:rsidRPr="00020B69">
              <w:rPr>
                <w:rFonts w:ascii="標楷體" w:eastAsia="標楷體" w:hAnsi="標楷體" w:cs="標楷體"/>
                <w:sz w:val="28"/>
                <w:szCs w:val="28"/>
              </w:rPr>
              <w:t>各校辦理教師增能研習活動</w:t>
            </w:r>
            <w:r w:rsidRPr="00020B69">
              <w:rPr>
                <w:rFonts w:ascii="標楷體" w:eastAsia="標楷體" w:hAnsi="標楷體" w:cs="標楷體"/>
                <w:sz w:val="28"/>
                <w:szCs w:val="28"/>
              </w:rPr>
              <w:t>與資源近用等專業成長活動。</w:t>
            </w:r>
          </w:p>
        </w:tc>
        <w:tc>
          <w:tcPr>
            <w:tcW w:w="3030" w:type="dxa"/>
            <w:vMerge w:val="restart"/>
          </w:tcPr>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檢核科目及年</w:t>
            </w:r>
            <w:r w:rsidR="00020B69">
              <w:rPr>
                <w:rFonts w:ascii="標楷體" w:eastAsia="標楷體" w:hAnsi="標楷體" w:cs="標楷體" w:hint="eastAsia"/>
                <w:sz w:val="28"/>
                <w:szCs w:val="28"/>
              </w:rPr>
              <w:t>級</w:t>
            </w:r>
            <w:r w:rsidRPr="00020B69">
              <w:rPr>
                <w:rFonts w:ascii="標楷體" w:eastAsia="標楷體" w:hAnsi="標楷體" w:cs="標楷體"/>
                <w:sz w:val="28"/>
                <w:szCs w:val="28"/>
              </w:rPr>
              <w:t>：</w:t>
            </w:r>
          </w:p>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國語文：1-8年級</w:t>
            </w:r>
          </w:p>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數學：3-8年級</w:t>
            </w:r>
          </w:p>
          <w:p w:rsidR="00D9429C" w:rsidRPr="00020B69" w:rsidRDefault="009D10AA" w:rsidP="00020B69">
            <w:pPr>
              <w:spacing w:line="440" w:lineRule="auto"/>
              <w:rPr>
                <w:rFonts w:ascii="標楷體" w:eastAsia="標楷體" w:hAnsi="標楷體" w:cs="標楷體"/>
                <w:sz w:val="28"/>
                <w:szCs w:val="28"/>
              </w:rPr>
            </w:pPr>
            <w:r w:rsidRPr="00020B69">
              <w:rPr>
                <w:rFonts w:ascii="標楷體" w:eastAsia="標楷體" w:hAnsi="標楷體" w:cs="標楷體"/>
                <w:sz w:val="28"/>
                <w:szCs w:val="28"/>
              </w:rPr>
              <w:t>英</w:t>
            </w:r>
            <w:r w:rsidR="00020B69">
              <w:rPr>
                <w:rFonts w:ascii="標楷體" w:eastAsia="標楷體" w:hAnsi="標楷體" w:cs="標楷體" w:hint="eastAsia"/>
                <w:sz w:val="28"/>
                <w:szCs w:val="28"/>
              </w:rPr>
              <w:t>語</w:t>
            </w:r>
            <w:r w:rsidRPr="00020B69">
              <w:rPr>
                <w:rFonts w:ascii="標楷體" w:eastAsia="標楷體" w:hAnsi="標楷體" w:cs="標楷體"/>
                <w:sz w:val="28"/>
                <w:szCs w:val="28"/>
              </w:rPr>
              <w:t>：5-8年級</w:t>
            </w: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5月</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本縣學生基本學力檢核</w:t>
            </w:r>
            <w:r w:rsidR="000000FF" w:rsidRPr="00020B69">
              <w:rPr>
                <w:rFonts w:ascii="標楷體" w:eastAsia="標楷體" w:hAnsi="標楷體" w:cs="標楷體" w:hint="eastAsia"/>
                <w:sz w:val="28"/>
                <w:szCs w:val="28"/>
              </w:rPr>
              <w:t>。</w:t>
            </w:r>
          </w:p>
        </w:tc>
        <w:tc>
          <w:tcPr>
            <w:tcW w:w="3030" w:type="dxa"/>
            <w:vMerge/>
          </w:tcPr>
          <w:p w:rsidR="00D9429C" w:rsidRPr="00020B69" w:rsidRDefault="00D9429C">
            <w:pPr>
              <w:pBdr>
                <w:top w:val="nil"/>
                <w:left w:val="nil"/>
                <w:bottom w:val="nil"/>
                <w:right w:val="nil"/>
                <w:between w:val="nil"/>
              </w:pBdr>
              <w:spacing w:line="276" w:lineRule="auto"/>
              <w:rPr>
                <w:rFonts w:ascii="標楷體" w:eastAsia="標楷體" w:hAnsi="標楷體" w:cs="標楷體"/>
                <w:sz w:val="28"/>
                <w:szCs w:val="28"/>
              </w:rPr>
            </w:pP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5-6月</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成績處理及公告(含複查)</w:t>
            </w:r>
            <w:r w:rsidR="000000FF" w:rsidRPr="00020B69">
              <w:rPr>
                <w:rFonts w:ascii="標楷體" w:eastAsia="標楷體" w:hAnsi="標楷體" w:cs="標楷體" w:hint="eastAsia"/>
                <w:sz w:val="28"/>
                <w:szCs w:val="28"/>
              </w:rPr>
              <w:t xml:space="preserve"> 。</w:t>
            </w:r>
          </w:p>
        </w:tc>
        <w:tc>
          <w:tcPr>
            <w:tcW w:w="3030" w:type="dxa"/>
            <w:vMerge/>
          </w:tcPr>
          <w:p w:rsidR="00D9429C" w:rsidRPr="00020B69" w:rsidRDefault="00D9429C">
            <w:pPr>
              <w:pBdr>
                <w:top w:val="nil"/>
                <w:left w:val="nil"/>
                <w:bottom w:val="nil"/>
                <w:right w:val="nil"/>
                <w:between w:val="nil"/>
              </w:pBdr>
              <w:spacing w:line="276" w:lineRule="auto"/>
              <w:rPr>
                <w:rFonts w:ascii="標楷體" w:eastAsia="標楷體" w:hAnsi="標楷體" w:cs="標楷體"/>
                <w:sz w:val="28"/>
                <w:szCs w:val="28"/>
              </w:rPr>
            </w:pP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6月30日前</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依據檢核結果進行檢討</w:t>
            </w:r>
            <w:r w:rsidR="00EF77F3">
              <w:rPr>
                <w:rFonts w:ascii="標楷體" w:eastAsia="標楷體" w:hAnsi="標楷體" w:cs="標楷體" w:hint="eastAsia"/>
                <w:sz w:val="28"/>
                <w:szCs w:val="28"/>
              </w:rPr>
              <w:t>，</w:t>
            </w:r>
            <w:r w:rsidRPr="00020B69">
              <w:rPr>
                <w:rFonts w:ascii="標楷體" w:eastAsia="標楷體" w:hAnsi="標楷體" w:cs="標楷體"/>
                <w:sz w:val="28"/>
                <w:szCs w:val="28"/>
              </w:rPr>
              <w:t>並</w:t>
            </w:r>
            <w:r w:rsidR="000000FF" w:rsidRPr="00020B69">
              <w:rPr>
                <w:rFonts w:ascii="標楷體" w:eastAsia="標楷體" w:hAnsi="標楷體" w:cs="標楷體" w:hint="eastAsia"/>
                <w:sz w:val="28"/>
                <w:szCs w:val="28"/>
              </w:rPr>
              <w:t>由各校自行研擬學力提升策略。</w:t>
            </w:r>
          </w:p>
        </w:tc>
        <w:tc>
          <w:tcPr>
            <w:tcW w:w="3030" w:type="dxa"/>
          </w:tcPr>
          <w:p w:rsidR="00D9429C" w:rsidRPr="00020B69" w:rsidRDefault="00D9429C">
            <w:pPr>
              <w:tabs>
                <w:tab w:val="left" w:pos="161"/>
              </w:tabs>
              <w:spacing w:line="276" w:lineRule="auto"/>
              <w:ind w:left="17"/>
              <w:rPr>
                <w:rFonts w:ascii="標楷體" w:eastAsia="標楷體" w:hAnsi="標楷體" w:cs="標楷體"/>
                <w:sz w:val="28"/>
                <w:szCs w:val="28"/>
              </w:rPr>
            </w:pPr>
          </w:p>
        </w:tc>
      </w:tr>
      <w:tr w:rsidR="00020B69" w:rsidRPr="00020B69">
        <w:tc>
          <w:tcPr>
            <w:tcW w:w="1560" w:type="dxa"/>
            <w:vAlign w:val="center"/>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7-8月</w:t>
            </w:r>
          </w:p>
        </w:tc>
        <w:tc>
          <w:tcPr>
            <w:tcW w:w="4410" w:type="dxa"/>
            <w:vAlign w:val="center"/>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各校規劃學校開學後之增能研習、入校輔導、備觀議課等支持輔導系統。</w:t>
            </w:r>
          </w:p>
        </w:tc>
        <w:tc>
          <w:tcPr>
            <w:tcW w:w="3030" w:type="dxa"/>
          </w:tcPr>
          <w:p w:rsidR="00D9429C" w:rsidRPr="00020B69" w:rsidRDefault="00D9429C">
            <w:pPr>
              <w:spacing w:line="440" w:lineRule="auto"/>
              <w:rPr>
                <w:rFonts w:ascii="標楷體" w:eastAsia="標楷體" w:hAnsi="標楷體" w:cs="標楷體"/>
                <w:sz w:val="28"/>
                <w:szCs w:val="28"/>
              </w:rPr>
            </w:pPr>
          </w:p>
          <w:p w:rsidR="00D9429C" w:rsidRPr="00020B69" w:rsidRDefault="00D9429C">
            <w:pPr>
              <w:spacing w:line="440" w:lineRule="auto"/>
              <w:ind w:left="360" w:hanging="360"/>
              <w:rPr>
                <w:rFonts w:ascii="標楷體" w:eastAsia="標楷體" w:hAnsi="標楷體" w:cs="標楷體"/>
                <w:sz w:val="28"/>
                <w:szCs w:val="28"/>
              </w:rPr>
            </w:pPr>
          </w:p>
        </w:tc>
      </w:tr>
    </w:tbl>
    <w:p w:rsidR="00D9429C" w:rsidRPr="00020B69" w:rsidRDefault="009D10AA">
      <w:pPr>
        <w:spacing w:line="480" w:lineRule="auto"/>
        <w:rPr>
          <w:rFonts w:ascii="標楷體" w:eastAsia="標楷體" w:hAnsi="標楷體" w:cs="標楷體"/>
          <w:sz w:val="28"/>
          <w:szCs w:val="28"/>
        </w:rPr>
      </w:pPr>
      <w:bookmarkStart w:id="1" w:name="_30j0zll" w:colFirst="0" w:colLast="0"/>
      <w:bookmarkEnd w:id="1"/>
      <w:r w:rsidRPr="00020B69">
        <w:rPr>
          <w:rFonts w:ascii="標楷體" w:eastAsia="標楷體" w:hAnsi="標楷體" w:cs="標楷體"/>
          <w:b/>
          <w:sz w:val="28"/>
          <w:szCs w:val="28"/>
        </w:rPr>
        <w:t>伍、本計畫期程自106-111學年，必要時得滾動修正。</w:t>
      </w:r>
    </w:p>
    <w:p w:rsidR="00D9429C" w:rsidRPr="00020B69" w:rsidRDefault="00D9429C">
      <w:pPr>
        <w:widowControl/>
        <w:rPr>
          <w:sz w:val="28"/>
          <w:szCs w:val="28"/>
        </w:rPr>
      </w:pPr>
    </w:p>
    <w:p w:rsidR="00EF77F3" w:rsidRDefault="00EF77F3">
      <w:pPr>
        <w:rPr>
          <w:rFonts w:ascii="標楷體" w:eastAsia="標楷體" w:hAnsi="標楷體" w:cs="標楷體"/>
          <w:sz w:val="28"/>
          <w:szCs w:val="28"/>
        </w:rPr>
      </w:pPr>
      <w:r>
        <w:rPr>
          <w:rFonts w:ascii="標楷體" w:eastAsia="標楷體" w:hAnsi="標楷體" w:cs="標楷體"/>
          <w:sz w:val="28"/>
          <w:szCs w:val="28"/>
        </w:rPr>
        <w:br w:type="page"/>
      </w:r>
    </w:p>
    <w:p w:rsidR="000000FF" w:rsidRPr="00020B69" w:rsidRDefault="000000FF" w:rsidP="000000FF">
      <w:pPr>
        <w:pBdr>
          <w:top w:val="nil"/>
          <w:left w:val="nil"/>
          <w:bottom w:val="nil"/>
          <w:right w:val="nil"/>
          <w:between w:val="nil"/>
        </w:pBdr>
        <w:spacing w:line="360" w:lineRule="auto"/>
        <w:ind w:left="142" w:hanging="480"/>
        <w:jc w:val="both"/>
        <w:rPr>
          <w:rFonts w:ascii="標楷體" w:eastAsia="標楷體" w:hAnsi="標楷體" w:cs="標楷體"/>
          <w:sz w:val="28"/>
          <w:szCs w:val="28"/>
        </w:rPr>
      </w:pPr>
      <w:r w:rsidRPr="00020B69">
        <w:rPr>
          <w:rFonts w:ascii="標楷體" w:eastAsia="標楷體" w:hAnsi="標楷體" w:cs="標楷體"/>
          <w:sz w:val="28"/>
          <w:szCs w:val="28"/>
        </w:rPr>
        <w:lastRenderedPageBreak/>
        <w:t>附件：現況分析六向度參考建議</w:t>
      </w:r>
    </w:p>
    <w:p w:rsidR="000000FF" w:rsidRPr="00020B69" w:rsidRDefault="000000FF" w:rsidP="000000FF">
      <w:pPr>
        <w:numPr>
          <w:ilvl w:val="0"/>
          <w:numId w:val="1"/>
        </w:numPr>
        <w:pBdr>
          <w:top w:val="nil"/>
          <w:left w:val="nil"/>
          <w:bottom w:val="nil"/>
          <w:right w:val="nil"/>
          <w:between w:val="nil"/>
        </w:pBdr>
        <w:spacing w:before="120" w:after="120" w:line="360" w:lineRule="auto"/>
        <w:ind w:left="624" w:hanging="482"/>
        <w:rPr>
          <w:rFonts w:ascii="標楷體" w:eastAsia="標楷體" w:hAnsi="標楷體" w:cs="標楷體"/>
          <w:sz w:val="28"/>
          <w:szCs w:val="28"/>
        </w:rPr>
      </w:pPr>
      <w:r w:rsidRPr="00020B69">
        <w:rPr>
          <w:rFonts w:ascii="標楷體" w:eastAsia="標楷體" w:hAnsi="標楷體" w:cs="標楷體"/>
          <w:sz w:val="28"/>
          <w:szCs w:val="28"/>
        </w:rPr>
        <w:t>班級經營</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從訪談縣內典範教師成功教學經驗中我們發現，許多典範教師們有一個共同點，那就是班級經營以及所建立的教室文化。任課教師可以參考臉書社團「結伴」內的報導，看到這些老師班級經營的做法，更可以和這些老師們聯絡，邀請他們進入您的課堂觀課，並提供建議。</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由於本縣學生符合教</w:t>
      </w:r>
      <w:r w:rsidRPr="00020B69">
        <w:rPr>
          <w:rFonts w:ascii="標楷體" w:eastAsia="標楷體" w:hAnsi="標楷體" w:cs="標楷體" w:hint="eastAsia"/>
          <w:sz w:val="28"/>
          <w:szCs w:val="28"/>
        </w:rPr>
        <w:t>育</w:t>
      </w:r>
      <w:r w:rsidRPr="00020B69">
        <w:rPr>
          <w:rFonts w:ascii="標楷體" w:eastAsia="標楷體" w:hAnsi="標楷體" w:cs="標楷體"/>
          <w:sz w:val="28"/>
          <w:szCs w:val="28"/>
        </w:rPr>
        <w:t>優</w:t>
      </w:r>
      <w:r w:rsidRPr="00020B69">
        <w:rPr>
          <w:rFonts w:ascii="標楷體" w:eastAsia="標楷體" w:hAnsi="標楷體" w:cs="標楷體" w:hint="eastAsia"/>
          <w:sz w:val="28"/>
          <w:szCs w:val="28"/>
        </w:rPr>
        <w:t>先</w:t>
      </w:r>
      <w:r w:rsidRPr="00020B69">
        <w:rPr>
          <w:rFonts w:ascii="標楷體" w:eastAsia="標楷體" w:hAnsi="標楷體" w:cs="標楷體"/>
          <w:sz w:val="28"/>
          <w:szCs w:val="28"/>
        </w:rPr>
        <w:t>區所定義目標學生比例較高，近年來由於腦科學研究的發展，我們看到這些「早期逆境經驗」對大腦發展的影響以及相對應符合大腦發展理論的輔導策略，如建立學生對老師的關懷依附與發展學生復原力等，任課教師亦可參加精進計畫所辦相關講座，或參考坊間相關書籍，如《孩子如何成功》、《恆毅力》等。</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教學實施</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學習者中心／學習為中心：傳統的教學講述時間較多，教師忙於講述，難以從學生可觀察之外顯行為，確認學生是否理解，甚至理解程度。為提高授課時間內學生的有效學習比率，近年來的分組合作學習、學習共同體、學思達、翻轉教室……等，莫不都是往學習者中心／學習為中心方向，</w:t>
      </w:r>
      <w:r w:rsidRPr="00020B69">
        <w:rPr>
          <w:rFonts w:ascii="標楷體" w:eastAsia="標楷體" w:hAnsi="標楷體" w:cs="標楷體" w:hint="eastAsia"/>
          <w:sz w:val="28"/>
          <w:szCs w:val="28"/>
        </w:rPr>
        <w:t>進行</w:t>
      </w:r>
      <w:r w:rsidRPr="00020B69">
        <w:rPr>
          <w:rFonts w:ascii="標楷體" w:eastAsia="標楷體" w:hAnsi="標楷體" w:cs="標楷體"/>
          <w:sz w:val="28"/>
          <w:szCs w:val="28"/>
        </w:rPr>
        <w:t>教學變革</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提高課室內學生的有效參與。教師可參考這些教學法，增加學生在課室中思考、討論、發表的機會，</w:t>
      </w:r>
      <w:r w:rsidRPr="00020B69">
        <w:rPr>
          <w:rFonts w:ascii="標楷體" w:eastAsia="標楷體" w:hAnsi="標楷體" w:cs="標楷體"/>
          <w:sz w:val="28"/>
          <w:szCs w:val="28"/>
        </w:rPr>
        <w:lastRenderedPageBreak/>
        <w:t>提高學生課堂參與度。</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差異化教學：近年來，雖然隨著少子化班級人數逐漸降低，教師卻明顯感受班內差異化提高，拉升教師備課與教學負擔，但學生學力提升速度緩慢</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以學力落差兩個年段以上學生為例，每</w:t>
      </w:r>
      <w:r w:rsidRPr="00020B69">
        <w:rPr>
          <w:rFonts w:ascii="標楷體" w:eastAsia="標楷體" w:hAnsi="標楷體" w:cs="標楷體" w:hint="eastAsia"/>
          <w:sz w:val="28"/>
          <w:szCs w:val="28"/>
        </w:rPr>
        <w:t>週</w:t>
      </w:r>
      <w:r w:rsidRPr="00020B69">
        <w:rPr>
          <w:rFonts w:ascii="標楷體" w:eastAsia="標楷體" w:hAnsi="標楷體" w:cs="標楷體"/>
          <w:sz w:val="28"/>
          <w:szCs w:val="28"/>
        </w:rPr>
        <w:t>4節數學正課時間，成為</w:t>
      </w:r>
      <w:r w:rsidRPr="00020B69">
        <w:rPr>
          <w:rFonts w:ascii="標楷體" w:eastAsia="標楷體" w:hAnsi="標楷體" w:cs="標楷體" w:hint="eastAsia"/>
          <w:sz w:val="28"/>
          <w:szCs w:val="28"/>
        </w:rPr>
        <w:t>課堂中的小</w:t>
      </w:r>
      <w:r w:rsidRPr="00020B69">
        <w:rPr>
          <w:rFonts w:ascii="標楷體" w:eastAsia="標楷體" w:hAnsi="標楷體" w:cs="標楷體"/>
          <w:sz w:val="28"/>
          <w:szCs w:val="28"/>
        </w:rPr>
        <w:t>客人，僅能依賴課後1節課進行補救教學，實質效益低落。惟近年來科技工具發達，如均一教育平台、學習吧、因材網等工具，</w:t>
      </w:r>
      <w:r w:rsidRPr="00020B69">
        <w:rPr>
          <w:rFonts w:ascii="標楷體" w:eastAsia="標楷體" w:hAnsi="標楷體" w:cs="標楷體" w:hint="eastAsia"/>
          <w:sz w:val="28"/>
          <w:szCs w:val="28"/>
        </w:rPr>
        <w:t>可協助</w:t>
      </w:r>
      <w:r w:rsidRPr="00020B69">
        <w:rPr>
          <w:rFonts w:ascii="標楷體" w:eastAsia="標楷體" w:hAnsi="標楷體" w:cs="標楷體"/>
          <w:sz w:val="28"/>
          <w:szCs w:val="28"/>
        </w:rPr>
        <w:t>教師於課</w:t>
      </w:r>
      <w:r w:rsidRPr="00020B69">
        <w:rPr>
          <w:rFonts w:ascii="標楷體" w:eastAsia="標楷體" w:hAnsi="標楷體" w:cs="標楷體" w:hint="eastAsia"/>
          <w:sz w:val="28"/>
          <w:szCs w:val="28"/>
        </w:rPr>
        <w:t>堂</w:t>
      </w:r>
      <w:r w:rsidRPr="00020B69">
        <w:rPr>
          <w:rFonts w:ascii="標楷體" w:eastAsia="標楷體" w:hAnsi="標楷體" w:cs="標楷體"/>
          <w:sz w:val="28"/>
          <w:szCs w:val="28"/>
        </w:rPr>
        <w:t>中實施差異化教學。</w:t>
      </w:r>
      <w:r w:rsidRPr="00020B69">
        <w:rPr>
          <w:rFonts w:ascii="標楷體" w:eastAsia="標楷體" w:hAnsi="標楷體" w:cs="標楷體" w:hint="eastAsia"/>
          <w:sz w:val="28"/>
          <w:szCs w:val="28"/>
        </w:rPr>
        <w:t>此</w:t>
      </w:r>
      <w:r w:rsidRPr="00020B69">
        <w:rPr>
          <w:rFonts w:ascii="標楷體" w:eastAsia="標楷體" w:hAnsi="標楷體" w:cs="標楷體"/>
          <w:sz w:val="28"/>
          <w:szCs w:val="28"/>
        </w:rPr>
        <w:t>外國中英數兩科亦可透過教育部適性分組或課中補救計畫，進行分組教學，改善學生學力落後情形。</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作業批改與訂正</w:t>
      </w:r>
    </w:p>
    <w:p w:rsidR="000000FF" w:rsidRPr="00020B69" w:rsidRDefault="000000FF"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依據世界銀行所做教育投資研究發現，改善學生學習成效最具效果的策略是「提供學生具體回饋」(參閱臉書「結伴」社團)；主要的原因在於學生學習新知識、技能時，需要藉由教師不斷的回饋才能來回修正，逐步掌握新知識或技能。而在教學現場作業批改與訂正，是學生重要的具體回饋來源，影響學習成效甚鉅。</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評量實施方式</w:t>
      </w:r>
    </w:p>
    <w:p w:rsidR="000000FF" w:rsidRPr="00020B69" w:rsidRDefault="000000FF"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評量是檢核學生學習成效最重要的工具，教師除了可以透過課堂上的提問，提供學生發表機會，以確認學生是否理解外，亦應依課程需要設立檢</w:t>
      </w:r>
      <w:r w:rsidRPr="00020B69">
        <w:rPr>
          <w:rFonts w:ascii="標楷體" w:eastAsia="標楷體" w:hAnsi="標楷體" w:cs="標楷體"/>
          <w:sz w:val="28"/>
          <w:szCs w:val="28"/>
        </w:rPr>
        <w:lastRenderedPageBreak/>
        <w:t>核點，</w:t>
      </w:r>
      <w:r w:rsidRPr="00020B69">
        <w:rPr>
          <w:rFonts w:ascii="標楷體" w:eastAsia="標楷體" w:hAnsi="標楷體" w:cs="標楷體" w:hint="eastAsia"/>
          <w:sz w:val="28"/>
          <w:szCs w:val="28"/>
        </w:rPr>
        <w:t>透過</w:t>
      </w:r>
      <w:r w:rsidRPr="00020B69">
        <w:rPr>
          <w:rFonts w:ascii="標楷體" w:eastAsia="標楷體" w:hAnsi="標楷體" w:cs="標楷體"/>
          <w:sz w:val="28"/>
          <w:szCs w:val="28"/>
        </w:rPr>
        <w:t>形成性評量，具體掌握學生重要概念學習成效，協助學生澄清迷思概念，並據以調整教學。而階段學習完成後，則應設置總結性評量，全面評估學生對課程之理解與應用能力，藉以掌握學生具體學習成就與教學成效。為提升學生學習成效，教師可就評量之編制與實施，進行檢視。除應切合教學目標外，並應確保題目品質，適當分配</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記憶、了解、應用、分析、評鑑、創造</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比重，或以其他適合之框架，如</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閱讀理解之訊息提取、推論、詮釋整合、比較評估</w:t>
      </w:r>
      <w:r w:rsidRPr="00020B69">
        <w:rPr>
          <w:rFonts w:ascii="標楷體" w:eastAsia="標楷體" w:hAnsi="標楷體" w:cs="標楷體" w:hint="eastAsia"/>
          <w:sz w:val="28"/>
          <w:szCs w:val="28"/>
        </w:rPr>
        <w:t>」等</w:t>
      </w:r>
      <w:r w:rsidRPr="00020B69">
        <w:rPr>
          <w:rFonts w:ascii="標楷體" w:eastAsia="標楷體" w:hAnsi="標楷體" w:cs="標楷體"/>
          <w:sz w:val="28"/>
          <w:szCs w:val="28"/>
        </w:rPr>
        <w:t>進行試題檢視與品質提升。一份好的評量</w:t>
      </w:r>
      <w:r w:rsidRPr="00020B69">
        <w:rPr>
          <w:rFonts w:ascii="標楷體" w:eastAsia="標楷體" w:hAnsi="標楷體" w:cs="標楷體" w:hint="eastAsia"/>
          <w:sz w:val="28"/>
          <w:szCs w:val="28"/>
        </w:rPr>
        <w:t>不</w:t>
      </w:r>
      <w:r w:rsidRPr="00020B69">
        <w:rPr>
          <w:rFonts w:ascii="標楷體" w:eastAsia="標楷體" w:hAnsi="標楷體" w:cs="標楷體"/>
          <w:sz w:val="28"/>
          <w:szCs w:val="28"/>
        </w:rPr>
        <w:t>但可以忠實呈現教學成效，更能幫助教師進行學生學習診斷，有效掌握學生迷思概念。</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補救教學</w:t>
      </w:r>
    </w:p>
    <w:p w:rsidR="00D9429C" w:rsidRPr="00020B69" w:rsidRDefault="000000FF" w:rsidP="00AC753D">
      <w:pP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補救教學是學生再學習的主要場域，在科技化評量系統每年兩次的施測中，老師可以具體掌握學生的學習弱點，進行補救教學工作。倘若學生落後過多，亦可透過下修測驗掌握真實學力。在確實掌握學生真實學力後，再藉由相對應的教材教法實施補救教學。教師可連絡縣內的補救教學入班輔導委員，了解相關具體可行的教材教法，應用在補救教學課堂中。亦可參加民間如永齡基金會之培訓工作坊，提升補救教學知能。</w:t>
      </w:r>
    </w:p>
    <w:p w:rsidR="00D9429C" w:rsidRPr="00020B69" w:rsidRDefault="009D10AA">
      <w:pPr>
        <w:numPr>
          <w:ilvl w:val="0"/>
          <w:numId w:val="1"/>
        </w:numPr>
        <w:pBdr>
          <w:top w:val="nil"/>
          <w:left w:val="nil"/>
          <w:bottom w:val="nil"/>
          <w:right w:val="nil"/>
          <w:between w:val="nil"/>
        </w:pBdr>
        <w:spacing w:before="120" w:after="120" w:line="360" w:lineRule="auto"/>
        <w:ind w:left="624" w:hanging="482"/>
        <w:rPr>
          <w:rFonts w:ascii="標楷體" w:eastAsia="標楷體" w:hAnsi="標楷體" w:cs="標楷體"/>
          <w:sz w:val="28"/>
          <w:szCs w:val="28"/>
        </w:rPr>
      </w:pPr>
      <w:r w:rsidRPr="00020B69">
        <w:rPr>
          <w:rFonts w:ascii="標楷體" w:eastAsia="標楷體" w:hAnsi="標楷體" w:cs="標楷體"/>
          <w:sz w:val="28"/>
          <w:szCs w:val="28"/>
        </w:rPr>
        <w:t>複習策略</w:t>
      </w:r>
    </w:p>
    <w:p w:rsidR="00871CA1" w:rsidRDefault="009D10AA"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學生的學習成效每天都在經歷「遺忘曲線」的考驗，也因此「學而時習</w:t>
      </w:r>
      <w:r w:rsidRPr="00020B69">
        <w:rPr>
          <w:rFonts w:ascii="標楷體" w:eastAsia="標楷體" w:hAnsi="標楷體" w:cs="標楷體"/>
          <w:sz w:val="28"/>
          <w:szCs w:val="28"/>
        </w:rPr>
        <w:lastRenderedPageBreak/>
        <w:t>之」的教學策略，在教學現場是不可或缺的元素。近年來透過腦科學的實驗也發現，6個月內短暫性的學習效果，很容易消退；長期記憶通常會在6個月後到10個月間逐步在大腦中成長出來。因此學年內的複習策略便是老師維持學生長期學習成效關鍵的一環。老師可以透過不同時間間隔的複習，持續活躍學生大腦相關記憶，逐步形成長期學習成效。</w:t>
      </w:r>
    </w:p>
    <w:p w:rsidR="00861871" w:rsidRPr="00861871" w:rsidRDefault="0064311A"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Pr>
          <w:rFonts w:ascii="標楷體" w:eastAsia="標楷體" w:hAnsi="標楷體" w:cs="標楷體" w:hint="eastAsia"/>
          <w:sz w:val="28"/>
          <w:szCs w:val="28"/>
        </w:rPr>
        <w:t>此外，</w:t>
      </w:r>
      <w:r w:rsidR="00861871">
        <w:rPr>
          <w:rFonts w:ascii="標楷體" w:eastAsia="標楷體" w:hAnsi="標楷體" w:cs="標楷體" w:hint="eastAsia"/>
          <w:sz w:val="28"/>
          <w:szCs w:val="28"/>
        </w:rPr>
        <w:t>臺</w:t>
      </w:r>
      <w:r w:rsidR="00861871" w:rsidRPr="00861871">
        <w:rPr>
          <w:rFonts w:ascii="標楷體" w:eastAsia="標楷體" w:hAnsi="標楷體" w:cs="標楷體" w:hint="eastAsia"/>
          <w:sz w:val="28"/>
          <w:szCs w:val="28"/>
        </w:rPr>
        <w:t>師大團隊利用大數據資料分析全國近40萬名國中生體適能和基測成績關係性，結果發現</w:t>
      </w:r>
      <w:r>
        <w:rPr>
          <w:rFonts w:ascii="標楷體" w:eastAsia="標楷體" w:hAnsi="標楷體" w:cs="標楷體" w:hint="eastAsia"/>
          <w:sz w:val="28"/>
          <w:szCs w:val="28"/>
        </w:rPr>
        <w:t>九年級</w:t>
      </w:r>
      <w:r w:rsidR="00861871" w:rsidRPr="00861871">
        <w:rPr>
          <w:rFonts w:ascii="標楷體" w:eastAsia="標楷體" w:hAnsi="標楷體" w:cs="標楷體" w:hint="eastAsia"/>
          <w:sz w:val="28"/>
          <w:szCs w:val="28"/>
        </w:rPr>
        <w:t>無論男、女生，維持較佳體適能，基測成績也較好，差距足以產生五個志願差異。</w:t>
      </w:r>
      <w:r w:rsidR="00EF63FA">
        <w:rPr>
          <w:rFonts w:ascii="標楷體" w:eastAsia="標楷體" w:hAnsi="標楷體" w:cs="標楷體" w:hint="eastAsia"/>
          <w:sz w:val="28"/>
          <w:szCs w:val="28"/>
        </w:rPr>
        <w:t>因此，</w:t>
      </w:r>
      <w:r w:rsidR="00EF63FA" w:rsidRPr="00861871">
        <w:rPr>
          <w:rFonts w:ascii="標楷體" w:eastAsia="標楷體" w:hAnsi="標楷體" w:cs="標楷體" w:hint="eastAsia"/>
          <w:sz w:val="28"/>
          <w:szCs w:val="28"/>
        </w:rPr>
        <w:t>學習更應</w:t>
      </w:r>
      <w:r w:rsidR="00EF30FD" w:rsidRPr="00020B69">
        <w:rPr>
          <w:rFonts w:ascii="標楷體" w:eastAsia="標楷體" w:hAnsi="標楷體" w:cs="標楷體" w:hint="eastAsia"/>
          <w:sz w:val="28"/>
          <w:szCs w:val="28"/>
        </w:rPr>
        <w:t>「</w:t>
      </w:r>
      <w:r w:rsidR="00EF63FA" w:rsidRPr="00861871">
        <w:rPr>
          <w:rFonts w:ascii="標楷體" w:eastAsia="標楷體" w:hAnsi="標楷體" w:cs="標楷體" w:hint="eastAsia"/>
          <w:sz w:val="28"/>
          <w:szCs w:val="28"/>
        </w:rPr>
        <w:t>動靜兼顧</w:t>
      </w:r>
      <w:r w:rsidR="00EF30FD" w:rsidRPr="00020B69">
        <w:rPr>
          <w:rFonts w:ascii="標楷體" w:eastAsia="標楷體" w:hAnsi="標楷體" w:cs="標楷體"/>
          <w:sz w:val="28"/>
          <w:szCs w:val="28"/>
        </w:rPr>
        <w:t>」</w:t>
      </w:r>
      <w:r w:rsidR="00EF63FA" w:rsidRPr="00861871">
        <w:rPr>
          <w:rFonts w:ascii="標楷體" w:eastAsia="標楷體" w:hAnsi="標楷體" w:cs="標楷體" w:hint="eastAsia"/>
          <w:sz w:val="28"/>
          <w:szCs w:val="28"/>
        </w:rPr>
        <w:t>，</w:t>
      </w:r>
      <w:r w:rsidR="00EF63FA">
        <w:rPr>
          <w:rFonts w:ascii="標楷體" w:eastAsia="標楷體" w:hAnsi="標楷體" w:cs="標楷體" w:hint="eastAsia"/>
          <w:sz w:val="28"/>
          <w:szCs w:val="28"/>
        </w:rPr>
        <w:t>把</w:t>
      </w:r>
      <w:r w:rsidR="00EF63FA" w:rsidRPr="00861871">
        <w:rPr>
          <w:rFonts w:ascii="標楷體" w:eastAsia="標楷體" w:hAnsi="標楷體" w:cs="標楷體" w:hint="eastAsia"/>
          <w:sz w:val="28"/>
          <w:szCs w:val="28"/>
        </w:rPr>
        <w:t>握運動後黃金</w:t>
      </w:r>
      <w:bookmarkStart w:id="2" w:name="_GoBack"/>
      <w:bookmarkEnd w:id="2"/>
      <w:r w:rsidR="00EF63FA" w:rsidRPr="00861871">
        <w:rPr>
          <w:rFonts w:ascii="標楷體" w:eastAsia="標楷體" w:hAnsi="標楷體" w:cs="標楷體" w:hint="eastAsia"/>
          <w:sz w:val="28"/>
          <w:szCs w:val="28"/>
        </w:rPr>
        <w:t>一小時學習，學習效果更能事半功倍</w:t>
      </w:r>
      <w:r w:rsidR="00EF63FA">
        <w:rPr>
          <w:rFonts w:ascii="標楷體" w:eastAsia="標楷體" w:hAnsi="標楷體" w:cs="標楷體" w:hint="eastAsia"/>
          <w:sz w:val="28"/>
          <w:szCs w:val="28"/>
        </w:rPr>
        <w:t>。</w:t>
      </w:r>
    </w:p>
    <w:p w:rsidR="00861871" w:rsidRPr="00861871" w:rsidRDefault="00861871"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861871">
        <w:rPr>
          <w:rFonts w:ascii="標楷體" w:eastAsia="標楷體" w:hAnsi="標楷體" w:cs="標楷體" w:hint="eastAsia"/>
          <w:sz w:val="28"/>
          <w:szCs w:val="28"/>
        </w:rPr>
        <w:t>相關的大腦知識，老師也可以由坊間的書籍中獲得，並應用在教學現場。其中如《運動改造大腦》、《大腦當家》、《大腦喜歡這樣學》</w:t>
      </w:r>
      <w:r w:rsidR="00AC753D">
        <w:rPr>
          <w:rFonts w:ascii="標楷體" w:eastAsia="標楷體" w:hAnsi="標楷體" w:cs="標楷體"/>
          <w:sz w:val="28"/>
          <w:szCs w:val="28"/>
        </w:rPr>
        <w:t>……</w:t>
      </w:r>
      <w:r w:rsidRPr="00861871">
        <w:rPr>
          <w:rFonts w:ascii="標楷體" w:eastAsia="標楷體" w:hAnsi="標楷體" w:cs="標楷體" w:hint="eastAsia"/>
          <w:sz w:val="28"/>
          <w:szCs w:val="28"/>
        </w:rPr>
        <w:t>等，都是很好的參考書籍，可以幫助老師理解大腦的運作機制，更有效地調整自己的教學方法與策略。</w:t>
      </w:r>
    </w:p>
    <w:p w:rsidR="00D9429C" w:rsidRPr="00EF77F3" w:rsidRDefault="009D10AA" w:rsidP="00EF77F3">
      <w:pPr>
        <w:rPr>
          <w:rFonts w:ascii="標楷體" w:eastAsia="標楷體" w:hAnsi="標楷體" w:cs="標楷體"/>
          <w:sz w:val="28"/>
          <w:szCs w:val="28"/>
        </w:rPr>
      </w:pPr>
      <w:r w:rsidRPr="00020B69">
        <w:rPr>
          <w:rFonts w:ascii="Arial Unicode MS" w:eastAsia="Arial Unicode MS" w:hAnsi="Arial Unicode MS" w:cs="Arial Unicode MS"/>
          <w:sz w:val="22"/>
          <w:szCs w:val="22"/>
        </w:rPr>
        <w:t xml:space="preserve"> </w:t>
      </w:r>
    </w:p>
    <w:sectPr w:rsidR="00D9429C" w:rsidRPr="00EF77F3" w:rsidSect="00D472A0">
      <w:footerReference w:type="even" r:id="rId7"/>
      <w:footerReference w:type="default" r:id="rId8"/>
      <w:pgSz w:w="11906" w:h="16838"/>
      <w:pgMar w:top="1440" w:right="1080" w:bottom="1440" w:left="1080" w:header="851" w:footer="992"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EC" w:rsidRDefault="00F600EC">
      <w:r>
        <w:separator/>
      </w:r>
    </w:p>
  </w:endnote>
  <w:endnote w:type="continuationSeparator" w:id="0">
    <w:p w:rsidR="00F600EC" w:rsidRDefault="00F60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9C" w:rsidRDefault="00D472A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9D10AA">
      <w:rPr>
        <w:color w:val="000000"/>
        <w:sz w:val="20"/>
        <w:szCs w:val="20"/>
      </w:rPr>
      <w:instrText>PAGE</w:instrText>
    </w:r>
    <w:r>
      <w:rPr>
        <w:color w:val="000000"/>
        <w:sz w:val="20"/>
        <w:szCs w:val="20"/>
      </w:rPr>
      <w:fldChar w:fldCharType="end"/>
    </w:r>
  </w:p>
  <w:p w:rsidR="00D9429C" w:rsidRDefault="00D9429C">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9C" w:rsidRDefault="00D472A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9D10AA">
      <w:rPr>
        <w:color w:val="000000"/>
        <w:sz w:val="20"/>
        <w:szCs w:val="20"/>
      </w:rPr>
      <w:instrText>PAGE</w:instrText>
    </w:r>
    <w:r>
      <w:rPr>
        <w:color w:val="000000"/>
        <w:sz w:val="20"/>
        <w:szCs w:val="20"/>
      </w:rPr>
      <w:fldChar w:fldCharType="separate"/>
    </w:r>
    <w:r w:rsidR="00A56A6B">
      <w:rPr>
        <w:noProof/>
        <w:color w:val="000000"/>
        <w:sz w:val="20"/>
        <w:szCs w:val="20"/>
      </w:rPr>
      <w:t>1</w:t>
    </w:r>
    <w:r>
      <w:rPr>
        <w:color w:val="000000"/>
        <w:sz w:val="20"/>
        <w:szCs w:val="20"/>
      </w:rPr>
      <w:fldChar w:fldCharType="end"/>
    </w:r>
  </w:p>
  <w:p w:rsidR="00D9429C" w:rsidRDefault="00D9429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EC" w:rsidRDefault="00F600EC">
      <w:r>
        <w:separator/>
      </w:r>
    </w:p>
  </w:footnote>
  <w:footnote w:type="continuationSeparator" w:id="0">
    <w:p w:rsidR="00F600EC" w:rsidRDefault="00F60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751F"/>
    <w:multiLevelType w:val="multilevel"/>
    <w:tmpl w:val="0CA690B8"/>
    <w:lvl w:ilvl="0">
      <w:start w:val="4"/>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
    <w:nsid w:val="26C34649"/>
    <w:multiLevelType w:val="hybridMultilevel"/>
    <w:tmpl w:val="536A6D8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32A0634B"/>
    <w:multiLevelType w:val="multilevel"/>
    <w:tmpl w:val="DE5042C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331"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536879F2"/>
    <w:multiLevelType w:val="multilevel"/>
    <w:tmpl w:val="188AEFA8"/>
    <w:lvl w:ilvl="0">
      <w:start w:val="1"/>
      <w:numFmt w:val="decimal"/>
      <w:lvlText w:val="%1、"/>
      <w:lvlJc w:val="left"/>
      <w:pPr>
        <w:ind w:left="622" w:hanging="480"/>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4">
    <w:nsid w:val="54371AED"/>
    <w:multiLevelType w:val="multilevel"/>
    <w:tmpl w:val="66B24B2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nsid w:val="77C75A90"/>
    <w:multiLevelType w:val="multilevel"/>
    <w:tmpl w:val="3516F48C"/>
    <w:lvl w:ilvl="0">
      <w:start w:val="1"/>
      <w:numFmt w:val="decimal"/>
      <w:lvlText w:val="%1、"/>
      <w:lvlJc w:val="left"/>
      <w:pPr>
        <w:ind w:left="1440" w:hanging="48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nsid w:val="7CF50681"/>
    <w:multiLevelType w:val="hybridMultilevel"/>
    <w:tmpl w:val="2026B946"/>
    <w:lvl w:ilvl="0" w:tplc="24842D60">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9429C"/>
    <w:rsid w:val="000000FF"/>
    <w:rsid w:val="00020B69"/>
    <w:rsid w:val="000C3B46"/>
    <w:rsid w:val="00461E32"/>
    <w:rsid w:val="004F5270"/>
    <w:rsid w:val="00505F70"/>
    <w:rsid w:val="0064311A"/>
    <w:rsid w:val="00647F2E"/>
    <w:rsid w:val="006D22EC"/>
    <w:rsid w:val="007A40CD"/>
    <w:rsid w:val="008436EC"/>
    <w:rsid w:val="00861871"/>
    <w:rsid w:val="00871CA1"/>
    <w:rsid w:val="009D10AA"/>
    <w:rsid w:val="00A2689F"/>
    <w:rsid w:val="00A56A6B"/>
    <w:rsid w:val="00A7742A"/>
    <w:rsid w:val="00AC753D"/>
    <w:rsid w:val="00B4619F"/>
    <w:rsid w:val="00BA3F5D"/>
    <w:rsid w:val="00D472A0"/>
    <w:rsid w:val="00D92785"/>
    <w:rsid w:val="00D9429C"/>
    <w:rsid w:val="00EF30FD"/>
    <w:rsid w:val="00EF63FA"/>
    <w:rsid w:val="00EF77F3"/>
    <w:rsid w:val="00F600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2A0"/>
  </w:style>
  <w:style w:type="paragraph" w:styleId="1">
    <w:name w:val="heading 1"/>
    <w:basedOn w:val="a"/>
    <w:next w:val="a"/>
    <w:rsid w:val="00D472A0"/>
    <w:pPr>
      <w:keepNext/>
      <w:keepLines/>
      <w:spacing w:before="480" w:after="120"/>
      <w:outlineLvl w:val="0"/>
    </w:pPr>
    <w:rPr>
      <w:b/>
      <w:sz w:val="48"/>
      <w:szCs w:val="48"/>
    </w:rPr>
  </w:style>
  <w:style w:type="paragraph" w:styleId="2">
    <w:name w:val="heading 2"/>
    <w:basedOn w:val="a"/>
    <w:next w:val="a"/>
    <w:rsid w:val="00D472A0"/>
    <w:pPr>
      <w:keepNext/>
      <w:keepLines/>
      <w:spacing w:before="360" w:after="80"/>
      <w:outlineLvl w:val="1"/>
    </w:pPr>
    <w:rPr>
      <w:b/>
      <w:sz w:val="36"/>
      <w:szCs w:val="36"/>
    </w:rPr>
  </w:style>
  <w:style w:type="paragraph" w:styleId="3">
    <w:name w:val="heading 3"/>
    <w:basedOn w:val="a"/>
    <w:next w:val="a"/>
    <w:rsid w:val="00D472A0"/>
    <w:pPr>
      <w:keepNext/>
      <w:keepLines/>
      <w:spacing w:before="280" w:after="80"/>
      <w:outlineLvl w:val="2"/>
    </w:pPr>
    <w:rPr>
      <w:b/>
      <w:sz w:val="28"/>
      <w:szCs w:val="28"/>
    </w:rPr>
  </w:style>
  <w:style w:type="paragraph" w:styleId="4">
    <w:name w:val="heading 4"/>
    <w:basedOn w:val="a"/>
    <w:next w:val="a"/>
    <w:rsid w:val="00D472A0"/>
    <w:pPr>
      <w:keepNext/>
      <w:keepLines/>
      <w:spacing w:before="240" w:after="40"/>
      <w:outlineLvl w:val="3"/>
    </w:pPr>
    <w:rPr>
      <w:b/>
    </w:rPr>
  </w:style>
  <w:style w:type="paragraph" w:styleId="5">
    <w:name w:val="heading 5"/>
    <w:basedOn w:val="a"/>
    <w:next w:val="a"/>
    <w:rsid w:val="00D472A0"/>
    <w:pPr>
      <w:keepNext/>
      <w:keepLines/>
      <w:spacing w:before="220" w:after="40"/>
      <w:outlineLvl w:val="4"/>
    </w:pPr>
    <w:rPr>
      <w:b/>
      <w:sz w:val="22"/>
      <w:szCs w:val="22"/>
    </w:rPr>
  </w:style>
  <w:style w:type="paragraph" w:styleId="6">
    <w:name w:val="heading 6"/>
    <w:basedOn w:val="a"/>
    <w:next w:val="a"/>
    <w:rsid w:val="00D472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72A0"/>
    <w:tblPr>
      <w:tblCellMar>
        <w:top w:w="0" w:type="dxa"/>
        <w:left w:w="0" w:type="dxa"/>
        <w:bottom w:w="0" w:type="dxa"/>
        <w:right w:w="0" w:type="dxa"/>
      </w:tblCellMar>
    </w:tblPr>
  </w:style>
  <w:style w:type="paragraph" w:styleId="a3">
    <w:name w:val="Title"/>
    <w:basedOn w:val="a"/>
    <w:next w:val="a"/>
    <w:rsid w:val="00D472A0"/>
    <w:pPr>
      <w:keepNext/>
      <w:keepLines/>
      <w:spacing w:before="480" w:after="120"/>
    </w:pPr>
    <w:rPr>
      <w:b/>
      <w:sz w:val="72"/>
      <w:szCs w:val="72"/>
    </w:rPr>
  </w:style>
  <w:style w:type="paragraph" w:styleId="a4">
    <w:name w:val="Subtitle"/>
    <w:basedOn w:val="a"/>
    <w:next w:val="a"/>
    <w:rsid w:val="00D472A0"/>
    <w:pPr>
      <w:keepNext/>
      <w:keepLines/>
      <w:spacing w:before="360" w:after="80"/>
    </w:pPr>
    <w:rPr>
      <w:rFonts w:ascii="Georgia" w:eastAsia="Georgia" w:hAnsi="Georgia" w:cs="Georgia"/>
      <w:i/>
      <w:color w:val="666666"/>
      <w:sz w:val="48"/>
      <w:szCs w:val="48"/>
    </w:rPr>
  </w:style>
  <w:style w:type="table" w:customStyle="1" w:styleId="a5">
    <w:basedOn w:val="TableNormal"/>
    <w:rsid w:val="00D472A0"/>
    <w:tblPr>
      <w:tblStyleRowBandSize w:val="1"/>
      <w:tblStyleColBandSize w:val="1"/>
      <w:tblCellMar>
        <w:top w:w="0" w:type="dxa"/>
        <w:left w:w="115" w:type="dxa"/>
        <w:bottom w:w="0" w:type="dxa"/>
        <w:right w:w="115" w:type="dxa"/>
      </w:tblCellMar>
    </w:tblPr>
  </w:style>
  <w:style w:type="paragraph" w:styleId="a6">
    <w:name w:val="annotation text"/>
    <w:basedOn w:val="a"/>
    <w:link w:val="a7"/>
    <w:uiPriority w:val="99"/>
    <w:semiHidden/>
    <w:unhideWhenUsed/>
    <w:rsid w:val="00D472A0"/>
  </w:style>
  <w:style w:type="character" w:customStyle="1" w:styleId="a7">
    <w:name w:val="註解文字 字元"/>
    <w:basedOn w:val="a0"/>
    <w:link w:val="a6"/>
    <w:uiPriority w:val="99"/>
    <w:semiHidden/>
    <w:rsid w:val="00D472A0"/>
  </w:style>
  <w:style w:type="character" w:styleId="a8">
    <w:name w:val="annotation reference"/>
    <w:basedOn w:val="a0"/>
    <w:uiPriority w:val="99"/>
    <w:semiHidden/>
    <w:unhideWhenUsed/>
    <w:rsid w:val="00D472A0"/>
    <w:rPr>
      <w:sz w:val="18"/>
      <w:szCs w:val="18"/>
    </w:rPr>
  </w:style>
  <w:style w:type="paragraph" w:styleId="a9">
    <w:name w:val="Balloon Text"/>
    <w:basedOn w:val="a"/>
    <w:link w:val="aa"/>
    <w:uiPriority w:val="99"/>
    <w:semiHidden/>
    <w:unhideWhenUsed/>
    <w:rsid w:val="00871C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CA1"/>
    <w:rPr>
      <w:rFonts w:asciiTheme="majorHAnsi" w:eastAsiaTheme="majorEastAsia" w:hAnsiTheme="majorHAnsi" w:cstheme="majorBidi"/>
      <w:sz w:val="18"/>
      <w:szCs w:val="18"/>
    </w:rPr>
  </w:style>
  <w:style w:type="paragraph" w:styleId="ab">
    <w:name w:val="header"/>
    <w:basedOn w:val="a"/>
    <w:link w:val="ac"/>
    <w:uiPriority w:val="99"/>
    <w:unhideWhenUsed/>
    <w:rsid w:val="00A7742A"/>
    <w:pPr>
      <w:tabs>
        <w:tab w:val="center" w:pos="4153"/>
        <w:tab w:val="right" w:pos="8306"/>
      </w:tabs>
      <w:snapToGrid w:val="0"/>
    </w:pPr>
    <w:rPr>
      <w:sz w:val="20"/>
      <w:szCs w:val="20"/>
    </w:rPr>
  </w:style>
  <w:style w:type="character" w:customStyle="1" w:styleId="ac">
    <w:name w:val="頁首 字元"/>
    <w:basedOn w:val="a0"/>
    <w:link w:val="ab"/>
    <w:uiPriority w:val="99"/>
    <w:rsid w:val="00A7742A"/>
    <w:rPr>
      <w:sz w:val="20"/>
      <w:szCs w:val="20"/>
    </w:rPr>
  </w:style>
  <w:style w:type="paragraph" w:styleId="ad">
    <w:name w:val="footer"/>
    <w:basedOn w:val="a"/>
    <w:link w:val="ae"/>
    <w:uiPriority w:val="99"/>
    <w:unhideWhenUsed/>
    <w:rsid w:val="00A7742A"/>
    <w:pPr>
      <w:tabs>
        <w:tab w:val="center" w:pos="4153"/>
        <w:tab w:val="right" w:pos="8306"/>
      </w:tabs>
      <w:snapToGrid w:val="0"/>
    </w:pPr>
    <w:rPr>
      <w:sz w:val="20"/>
      <w:szCs w:val="20"/>
    </w:rPr>
  </w:style>
  <w:style w:type="character" w:customStyle="1" w:styleId="ae">
    <w:name w:val="頁尾 字元"/>
    <w:basedOn w:val="a0"/>
    <w:link w:val="ad"/>
    <w:uiPriority w:val="99"/>
    <w:rsid w:val="00A7742A"/>
    <w:rPr>
      <w:sz w:val="20"/>
      <w:szCs w:val="20"/>
    </w:rPr>
  </w:style>
  <w:style w:type="paragraph" w:styleId="af">
    <w:name w:val="List Paragraph"/>
    <w:basedOn w:val="a"/>
    <w:uiPriority w:val="34"/>
    <w:qFormat/>
    <w:rsid w:val="000000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style>
  <w:style w:type="character" w:customStyle="1" w:styleId="a7">
    <w:name w:val="註解文字 字元"/>
    <w:basedOn w:val="a0"/>
    <w:link w:val="a6"/>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871C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CA1"/>
    <w:rPr>
      <w:rFonts w:asciiTheme="majorHAnsi" w:eastAsiaTheme="majorEastAsia" w:hAnsiTheme="majorHAnsi" w:cstheme="majorBidi"/>
      <w:sz w:val="18"/>
      <w:szCs w:val="18"/>
    </w:rPr>
  </w:style>
  <w:style w:type="paragraph" w:styleId="ab">
    <w:name w:val="header"/>
    <w:basedOn w:val="a"/>
    <w:link w:val="ac"/>
    <w:uiPriority w:val="99"/>
    <w:unhideWhenUsed/>
    <w:rsid w:val="00A7742A"/>
    <w:pPr>
      <w:tabs>
        <w:tab w:val="center" w:pos="4153"/>
        <w:tab w:val="right" w:pos="8306"/>
      </w:tabs>
      <w:snapToGrid w:val="0"/>
    </w:pPr>
    <w:rPr>
      <w:sz w:val="20"/>
      <w:szCs w:val="20"/>
    </w:rPr>
  </w:style>
  <w:style w:type="character" w:customStyle="1" w:styleId="ac">
    <w:name w:val="頁首 字元"/>
    <w:basedOn w:val="a0"/>
    <w:link w:val="ab"/>
    <w:uiPriority w:val="99"/>
    <w:rsid w:val="00A7742A"/>
    <w:rPr>
      <w:sz w:val="20"/>
      <w:szCs w:val="20"/>
    </w:rPr>
  </w:style>
  <w:style w:type="paragraph" w:styleId="ad">
    <w:name w:val="footer"/>
    <w:basedOn w:val="a"/>
    <w:link w:val="ae"/>
    <w:uiPriority w:val="99"/>
    <w:unhideWhenUsed/>
    <w:rsid w:val="00A7742A"/>
    <w:pPr>
      <w:tabs>
        <w:tab w:val="center" w:pos="4153"/>
        <w:tab w:val="right" w:pos="8306"/>
      </w:tabs>
      <w:snapToGrid w:val="0"/>
    </w:pPr>
    <w:rPr>
      <w:sz w:val="20"/>
      <w:szCs w:val="20"/>
    </w:rPr>
  </w:style>
  <w:style w:type="character" w:customStyle="1" w:styleId="ae">
    <w:name w:val="頁尾 字元"/>
    <w:basedOn w:val="a0"/>
    <w:link w:val="ad"/>
    <w:uiPriority w:val="99"/>
    <w:rsid w:val="00A7742A"/>
    <w:rPr>
      <w:sz w:val="20"/>
      <w:szCs w:val="20"/>
    </w:rPr>
  </w:style>
  <w:style w:type="paragraph" w:styleId="af">
    <w:name w:val="List Paragraph"/>
    <w:basedOn w:val="a"/>
    <w:uiPriority w:val="34"/>
    <w:qFormat/>
    <w:rsid w:val="000000FF"/>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486</Words>
  <Characters>2775</Characters>
  <Application>Microsoft Office Word</Application>
  <DocSecurity>0</DocSecurity>
  <Lines>23</Lines>
  <Paragraphs>6</Paragraphs>
  <ScaleCrop>false</ScaleCrop>
  <Company>HOME</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2018-08-29T07:29:00Z</cp:lastPrinted>
  <dcterms:created xsi:type="dcterms:W3CDTF">2018-09-06T07:32:00Z</dcterms:created>
  <dcterms:modified xsi:type="dcterms:W3CDTF">2018-09-06T07:32:00Z</dcterms:modified>
</cp:coreProperties>
</file>