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十二年國民教育科技領域-生活科技增能學分課程內容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為落實科技領域課程綱要之理念與內涵，培養中學生未來所需的科技素養，提升現職生活科技教師的學科知識與教學能力。經過研究團隊比較分析新舊課綱之學習重點、及現職教師已具備之能力，建構出十二年課綱生活科技科教師所需增能的課程。課程包括以工程設計專題製作與教學為主的「機電整合與控制」與「機構與結構」等兩門必修課程兩學分，有助於現場教師在國中與高中進行專題製作的教學。另外一門選修課程為「電腦輔助設計與製造」，有助於數位製造所需的教學知能。另外6個小時的科技與工程概論及教學策略則分別融入到此3門課程中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【生活科技增能課程</w:t>
      </w:r>
      <w:r>
        <w:rPr>
          <w:rFonts w:ascii="細明體" w:hAnsi="細明體" w:cs="細明體" w:eastAsia="細明體"/>
          <w:color w:val="auto"/>
          <w:spacing w:val="0"/>
          <w:position w:val="0"/>
          <w:sz w:val="24"/>
          <w:shd w:fill="auto" w:val="clear"/>
        </w:rPr>
        <w:t xml:space="preserve">】</w:t>
      </w:r>
    </w:p>
    <w:tbl>
      <w:tblPr/>
      <w:tblGrid>
        <w:gridCol w:w="1502"/>
        <w:gridCol w:w="1837"/>
        <w:gridCol w:w="4172"/>
        <w:gridCol w:w="1671"/>
        <w:gridCol w:w="1500"/>
      </w:tblGrid>
      <w:tr>
        <w:trPr>
          <w:trHeight w:val="135" w:hRule="auto"/>
          <w:jc w:val="left"/>
          <w:cantSplit w:val="1"/>
        </w:trPr>
        <w:tc>
          <w:tcPr>
            <w:tcW w:w="15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課程主題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必選修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學分數（時數）</w:t>
            </w:r>
          </w:p>
        </w:tc>
        <w:tc>
          <w:tcPr>
            <w:tcW w:w="41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課程主題與內容重點說明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實施方式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與策略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執行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單位</w:t>
            </w:r>
          </w:p>
        </w:tc>
      </w:tr>
      <w:tr>
        <w:trPr>
          <w:trHeight w:val="1346" w:hRule="auto"/>
          <w:jc w:val="left"/>
        </w:trPr>
        <w:tc>
          <w:tcPr>
            <w:tcW w:w="15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工程設計專題製作與教學：機電整合與控制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必修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學分（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小時）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P.21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41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電子電路學概論、訊號與系統。</w:t>
            </w:r>
          </w:p>
          <w:p>
            <w:pPr>
              <w:numPr>
                <w:ilvl w:val="0"/>
                <w:numId w:val="10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微控制器（如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Arduino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）的程式設計相關知識與應用。</w:t>
            </w:r>
          </w:p>
          <w:p>
            <w:pPr>
              <w:numPr>
                <w:ilvl w:val="0"/>
                <w:numId w:val="10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感測器的介紹與控制應用。</w:t>
            </w:r>
          </w:p>
          <w:p>
            <w:pPr>
              <w:numPr>
                <w:ilvl w:val="0"/>
                <w:numId w:val="10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機電控制之通訊設備與技術。</w:t>
            </w:r>
          </w:p>
          <w:p>
            <w:pPr>
              <w:numPr>
                <w:ilvl w:val="0"/>
                <w:numId w:val="10"/>
              </w:numPr>
              <w:spacing w:before="10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機器人機電整合專題製作（著重在機構設計、動力系統、控制電路等相關內涵）。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學分班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實體課程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師培大學</w:t>
            </w:r>
          </w:p>
        </w:tc>
      </w:tr>
      <w:tr>
        <w:trPr>
          <w:trHeight w:val="520" w:hRule="auto"/>
          <w:jc w:val="left"/>
        </w:trPr>
        <w:tc>
          <w:tcPr>
            <w:tcW w:w="15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工程設計專題製作與教學：機構與結構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必修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學分（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小時）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P.24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41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機構設計的相關原理、知識與應用。</w:t>
            </w:r>
          </w:p>
          <w:p>
            <w:pPr>
              <w:numPr>
                <w:ilvl w:val="0"/>
                <w:numId w:val="15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結構設計的相關原理、知識與應用。</w:t>
            </w:r>
          </w:p>
          <w:p>
            <w:pPr>
              <w:numPr>
                <w:ilvl w:val="0"/>
                <w:numId w:val="15"/>
              </w:numPr>
              <w:spacing w:before="10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工程設計專題製作（著重在對於工程設計專題實施的理解，包含：空間與結構設計、工程材料與應用、產品開發與製作、運輸載具製作、新興科技應用等）。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學分班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實體課程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師培大學</w:t>
            </w:r>
          </w:p>
        </w:tc>
      </w:tr>
      <w:tr>
        <w:trPr>
          <w:trHeight w:val="383" w:hRule="auto"/>
          <w:jc w:val="left"/>
        </w:trPr>
        <w:tc>
          <w:tcPr>
            <w:tcW w:w="15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電腦輔助設計與製造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選修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學分（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小時）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P.26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41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3D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列印、雷射切割、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CNC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等數位加工機具結合的製圖能力。</w:t>
            </w:r>
          </w:p>
          <w:p>
            <w:pPr>
              <w:numPr>
                <w:ilvl w:val="0"/>
                <w:numId w:val="20"/>
              </w:numPr>
              <w:spacing w:before="10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操作及應用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3D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列印、雷射切割、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CNC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等數位加工機具之技能。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學分班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實體課程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師培大學</w:t>
            </w:r>
          </w:p>
        </w:tc>
      </w:tr>
      <w:tr>
        <w:trPr>
          <w:trHeight w:val="1653" w:hRule="auto"/>
          <w:jc w:val="left"/>
        </w:trPr>
        <w:tc>
          <w:tcPr>
            <w:tcW w:w="15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科技與工程概論及教學策略</w:t>
            </w:r>
          </w:p>
        </w:tc>
        <w:tc>
          <w:tcPr>
            <w:tcW w:w="183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選修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P.29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41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生活科技新課綱理念的介紹。</w:t>
            </w:r>
          </w:p>
          <w:p>
            <w:pPr>
              <w:numPr>
                <w:ilvl w:val="0"/>
                <w:numId w:val="26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準工程教育相關之理論基礎與課程設計模式的應用。</w:t>
            </w:r>
          </w:p>
          <w:p>
            <w:pPr>
              <w:numPr>
                <w:ilvl w:val="0"/>
                <w:numId w:val="26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科技與工程產業的職涯輔導。</w:t>
            </w:r>
          </w:p>
          <w:p>
            <w:pPr>
              <w:numPr>
                <w:ilvl w:val="0"/>
                <w:numId w:val="26"/>
              </w:numPr>
              <w:spacing w:before="100" w:after="0" w:line="240"/>
              <w:ind w:right="0" w:left="284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工程設計與實作的重要程序性知識，包含：預測分析、模型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原型製作、測試、修正與最佳化等。</w:t>
            </w:r>
          </w:p>
          <w:p>
            <w:pPr>
              <w:numPr>
                <w:ilvl w:val="0"/>
                <w:numId w:val="26"/>
              </w:numPr>
              <w:spacing w:before="10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工程設計實作活動之教學策略，包含：專題本位學習的課程設計與教學策略、科際整合教學策略、工程設計思考教學策略、探究式學習策略、問題解決策略等。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工作坊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（線上課程或實體課程）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師培大學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學科中心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輔導團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  <w:t xml:space="preserve">【科技領域-生活科技教師意願調查表】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教師姓名: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一、領有(以下3類別之1:工藝/中等學校生活科技/高級中等學校生活科技科)證書者：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□願意參加增能學分班並授課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□不願意參加增能學分班亦不授課</w:t>
      </w:r>
    </w:p>
    <w:p>
      <w:pPr>
        <w:spacing w:before="0" w:after="0" w:line="240"/>
        <w:ind w:right="0" w:left="708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□願意參加增能學分班但不授課</w:t>
      </w:r>
    </w:p>
    <w:p>
      <w:pPr>
        <w:spacing w:before="0" w:after="0" w:line="240"/>
        <w:ind w:right="0" w:left="708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□不願意參加增能學分班但願意授課</w:t>
      </w:r>
    </w:p>
    <w:p>
      <w:pPr>
        <w:spacing w:before="0" w:after="0" w:line="240"/>
        <w:ind w:right="0" w:left="568" w:hanging="566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二、現已授課生活科技但未領有(以下3類別之1:工藝/中等學校生活科技/高級中等學校生活科技科)證書者：</w:t>
      </w:r>
    </w:p>
    <w:p>
      <w:pPr>
        <w:spacing w:before="0" w:after="0" w:line="240"/>
        <w:ind w:right="0" w:left="0" w:firstLine="708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□願意參加第二專長學分班</w:t>
      </w:r>
    </w:p>
    <w:p>
      <w:pPr>
        <w:spacing w:before="0" w:after="0" w:line="240"/>
        <w:ind w:right="0" w:left="0" w:firstLine="708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□不願意參加第二專長學分班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0">
    <w:abstractNumId w:val="18"/>
  </w:num>
  <w:num w:numId="15">
    <w:abstractNumId w:val="12"/>
  </w:num>
  <w:num w:numId="20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